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AEE7" w14:textId="77777777" w:rsidR="006E14A6" w:rsidRPr="004D22FD" w:rsidRDefault="006E14A6" w:rsidP="006E14A6">
      <w:pPr>
        <w:jc w:val="center"/>
        <w:rPr>
          <w:rStyle w:val="Kiemels2"/>
        </w:rPr>
      </w:pPr>
      <w:r w:rsidRPr="00D546AB">
        <w:rPr>
          <w:rFonts w:ascii="Garamond" w:hAnsi="Garamond"/>
          <w:b/>
        </w:rPr>
        <w:t>AJÁNLATTÉTELI FELHÍVÁS</w:t>
      </w:r>
    </w:p>
    <w:p w14:paraId="02378945" w14:textId="77777777" w:rsidR="006E14A6" w:rsidRPr="00D546AB" w:rsidRDefault="006E14A6" w:rsidP="006E14A6">
      <w:pPr>
        <w:jc w:val="center"/>
        <w:rPr>
          <w:rFonts w:ascii="Garamond" w:hAnsi="Garamond"/>
          <w:b/>
        </w:rPr>
      </w:pPr>
    </w:p>
    <w:p w14:paraId="2799DC22" w14:textId="77777777" w:rsidR="006E14A6" w:rsidRPr="00D546AB" w:rsidRDefault="006E14A6" w:rsidP="006E14A6">
      <w:pPr>
        <w:jc w:val="center"/>
        <w:rPr>
          <w:rFonts w:ascii="Garamond" w:hAnsi="Garamond"/>
          <w:b/>
        </w:rPr>
      </w:pPr>
      <w:r w:rsidRPr="00D546AB">
        <w:rPr>
          <w:rFonts w:ascii="Garamond" w:hAnsi="Garamond"/>
          <w:b/>
        </w:rPr>
        <w:t>a közbeszerzésekről szóló 2015. évi CXLIII. törv</w:t>
      </w:r>
      <w:r>
        <w:rPr>
          <w:rFonts w:ascii="Garamond" w:hAnsi="Garamond"/>
          <w:b/>
        </w:rPr>
        <w:t xml:space="preserve">ény (továbbiakban Kbt.) 115. § </w:t>
      </w:r>
      <w:r w:rsidRPr="00D546AB">
        <w:rPr>
          <w:rFonts w:ascii="Garamond" w:hAnsi="Garamond"/>
          <w:b/>
        </w:rPr>
        <w:t>szerinti eljárás lefolytatásához</w:t>
      </w:r>
    </w:p>
    <w:p w14:paraId="549EC371" w14:textId="77777777" w:rsidR="006E14A6" w:rsidRPr="00D546AB" w:rsidRDefault="006E14A6" w:rsidP="006E14A6">
      <w:pPr>
        <w:jc w:val="center"/>
        <w:rPr>
          <w:rFonts w:ascii="Garamond" w:hAnsi="Garamond"/>
          <w:b/>
        </w:rPr>
      </w:pPr>
    </w:p>
    <w:p w14:paraId="69BCB4A5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546AB">
        <w:rPr>
          <w:rFonts w:ascii="Garamond" w:hAnsi="Garamond"/>
          <w:b/>
          <w:iCs/>
        </w:rPr>
        <w:t xml:space="preserve">a) </w:t>
      </w:r>
      <w:r w:rsidRPr="00D546AB">
        <w:rPr>
          <w:rFonts w:ascii="Garamond" w:hAnsi="Garamond"/>
          <w:b/>
          <w:iCs/>
        </w:rPr>
        <w:tab/>
        <w:t xml:space="preserve">az ajánlatkérő neve, címe, telefon- és telefaxszámai és elektronikus levelezési címe; </w:t>
      </w:r>
    </w:p>
    <w:p w14:paraId="1EF40996" w14:textId="05E4BE80" w:rsidR="00DB1AF0" w:rsidRPr="00484BF1" w:rsidRDefault="00DB1AF0" w:rsidP="00DB1AF0">
      <w:pPr>
        <w:widowControl w:val="0"/>
        <w:tabs>
          <w:tab w:val="left" w:pos="426"/>
        </w:tabs>
        <w:autoSpaceDE w:val="0"/>
        <w:autoSpaceDN w:val="0"/>
        <w:adjustRightInd w:val="0"/>
        <w:ind w:left="850" w:hanging="425"/>
        <w:jc w:val="both"/>
        <w:rPr>
          <w:rFonts w:ascii="Garamond" w:hAnsi="Garamond"/>
          <w:b/>
          <w:iCs/>
        </w:rPr>
      </w:pPr>
      <w:bookmarkStart w:id="0" w:name="_Hlk489562591"/>
      <w:r w:rsidRPr="00484BF1">
        <w:rPr>
          <w:rFonts w:ascii="Garamond" w:hAnsi="Garamond"/>
          <w:b/>
          <w:iCs/>
        </w:rPr>
        <w:t xml:space="preserve">Hivatalos név: </w:t>
      </w:r>
      <w:r w:rsidR="004D3924" w:rsidRPr="004D3924">
        <w:rPr>
          <w:rFonts w:ascii="Garamond" w:hAnsi="Garamond"/>
          <w:b/>
          <w:iCs/>
        </w:rPr>
        <w:t>Egyedülálló Szülők Klubja Alapítvány</w:t>
      </w:r>
    </w:p>
    <w:p w14:paraId="13208E2C" w14:textId="73C1F4ED" w:rsidR="00DB1AF0" w:rsidRPr="00D546AB" w:rsidRDefault="00DB1AF0" w:rsidP="00DB1AF0">
      <w:pPr>
        <w:widowControl w:val="0"/>
        <w:tabs>
          <w:tab w:val="left" w:pos="426"/>
        </w:tabs>
        <w:autoSpaceDE w:val="0"/>
        <w:autoSpaceDN w:val="0"/>
        <w:adjustRightInd w:val="0"/>
        <w:ind w:left="850" w:hanging="425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 xml:space="preserve">Székhelye: </w:t>
      </w:r>
      <w:r w:rsidR="004D22FD">
        <w:rPr>
          <w:rFonts w:ascii="Garamond" w:hAnsi="Garamond"/>
          <w:iCs/>
        </w:rPr>
        <w:t>7345 Alsómocsolád, Rákóczi u. 21.</w:t>
      </w:r>
    </w:p>
    <w:p w14:paraId="62FAD6D2" w14:textId="76DFF6F1" w:rsidR="00DB1AF0" w:rsidRDefault="00DB1AF0" w:rsidP="00DB1AF0">
      <w:pPr>
        <w:widowControl w:val="0"/>
        <w:tabs>
          <w:tab w:val="left" w:pos="426"/>
        </w:tabs>
        <w:autoSpaceDE w:val="0"/>
        <w:autoSpaceDN w:val="0"/>
        <w:adjustRightInd w:val="0"/>
        <w:ind w:left="850" w:hanging="425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 xml:space="preserve">Képviselő: </w:t>
      </w:r>
      <w:r w:rsidR="004D3924">
        <w:rPr>
          <w:rFonts w:ascii="Garamond" w:hAnsi="Garamond"/>
          <w:iCs/>
        </w:rPr>
        <w:t>Nagy Anna kuratórium elnöke</w:t>
      </w:r>
    </w:p>
    <w:bookmarkEnd w:id="0"/>
    <w:p w14:paraId="4D25561D" w14:textId="77777777" w:rsidR="00DB1AF0" w:rsidRDefault="00DB1AF0" w:rsidP="00DB1AF0">
      <w:pPr>
        <w:widowControl w:val="0"/>
        <w:tabs>
          <w:tab w:val="left" w:pos="426"/>
        </w:tabs>
        <w:autoSpaceDE w:val="0"/>
        <w:autoSpaceDN w:val="0"/>
        <w:adjustRightInd w:val="0"/>
        <w:ind w:left="850" w:hanging="425"/>
        <w:jc w:val="both"/>
        <w:rPr>
          <w:rFonts w:ascii="Garamond" w:hAnsi="Garamond"/>
          <w:iCs/>
        </w:rPr>
      </w:pPr>
    </w:p>
    <w:p w14:paraId="23230FC9" w14:textId="155B2054" w:rsidR="00DB1AF0" w:rsidRPr="00D546AB" w:rsidRDefault="00DB1AF0" w:rsidP="00DB1AF0">
      <w:pPr>
        <w:widowControl w:val="0"/>
        <w:tabs>
          <w:tab w:val="left" w:pos="426"/>
        </w:tabs>
        <w:autoSpaceDE w:val="0"/>
        <w:autoSpaceDN w:val="0"/>
        <w:adjustRightInd w:val="0"/>
        <w:ind w:left="850" w:hanging="425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 xml:space="preserve">Kapcsolattartó: </w:t>
      </w:r>
      <w:r w:rsidR="00501F71">
        <w:rPr>
          <w:rFonts w:ascii="Garamond" w:hAnsi="Garamond"/>
          <w:iCs/>
        </w:rPr>
        <w:t>Dr. Lokár Gábor Antal</w:t>
      </w:r>
    </w:p>
    <w:p w14:paraId="1321675E" w14:textId="0AB60102" w:rsidR="00DB1AF0" w:rsidRPr="00D546AB" w:rsidRDefault="00DB1AF0" w:rsidP="00DB1AF0">
      <w:pPr>
        <w:widowControl w:val="0"/>
        <w:tabs>
          <w:tab w:val="left" w:pos="426"/>
        </w:tabs>
        <w:autoSpaceDE w:val="0"/>
        <w:autoSpaceDN w:val="0"/>
        <w:adjustRightInd w:val="0"/>
        <w:ind w:left="850" w:hanging="425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 xml:space="preserve">Telefon: </w:t>
      </w:r>
      <w:r w:rsidR="00501F71">
        <w:rPr>
          <w:rFonts w:ascii="Garamond" w:hAnsi="Garamond"/>
          <w:iCs/>
        </w:rPr>
        <w:t>+36/30/500</w:t>
      </w:r>
      <w:r w:rsidR="004D22FD">
        <w:rPr>
          <w:rFonts w:ascii="Garamond" w:hAnsi="Garamond"/>
          <w:iCs/>
        </w:rPr>
        <w:t>-</w:t>
      </w:r>
      <w:r w:rsidR="00501F71">
        <w:rPr>
          <w:rFonts w:ascii="Garamond" w:hAnsi="Garamond"/>
          <w:iCs/>
        </w:rPr>
        <w:t>2720</w:t>
      </w:r>
    </w:p>
    <w:p w14:paraId="235C58D1" w14:textId="77777777" w:rsidR="00F92879" w:rsidRPr="00D546AB" w:rsidRDefault="00F92879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after="120"/>
        <w:ind w:left="850" w:hanging="425"/>
        <w:jc w:val="both"/>
        <w:rPr>
          <w:rFonts w:ascii="Garamond" w:hAnsi="Garamond"/>
          <w:iCs/>
        </w:rPr>
      </w:pPr>
    </w:p>
    <w:p w14:paraId="28C806B2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546AB">
        <w:rPr>
          <w:rFonts w:ascii="Garamond" w:hAnsi="Garamond"/>
          <w:b/>
          <w:iCs/>
        </w:rPr>
        <w:t xml:space="preserve">b) </w:t>
      </w:r>
      <w:r w:rsidRPr="00D546AB">
        <w:rPr>
          <w:rFonts w:ascii="Garamond" w:hAnsi="Garamond"/>
          <w:b/>
          <w:iCs/>
        </w:rPr>
        <w:tab/>
        <w:t>a közbeszerzési eljárás fajtája, tárgyalásos és gyorsított eljárás esetén annak indokolása:</w:t>
      </w:r>
    </w:p>
    <w:p w14:paraId="1CB59A0E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 xml:space="preserve">A Kbt. 115. § </w:t>
      </w:r>
      <w:r w:rsidR="00770864">
        <w:rPr>
          <w:rFonts w:ascii="Garamond" w:hAnsi="Garamond"/>
          <w:iCs/>
        </w:rPr>
        <w:t xml:space="preserve">(1) bekezdés </w:t>
      </w:r>
      <w:r>
        <w:rPr>
          <w:rFonts w:ascii="Garamond" w:hAnsi="Garamond"/>
          <w:iCs/>
        </w:rPr>
        <w:t>alapján a Kbt. Harmadik Része szerinti nyílt eljárás szabályai szerint</w:t>
      </w:r>
      <w:r w:rsidR="00F92879">
        <w:rPr>
          <w:rFonts w:ascii="Garamond" w:hAnsi="Garamond"/>
          <w:iCs/>
        </w:rPr>
        <w:t>.</w:t>
      </w:r>
    </w:p>
    <w:p w14:paraId="7DE3D82F" w14:textId="77777777" w:rsidR="00F92879" w:rsidRPr="00D546AB" w:rsidRDefault="00F92879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</w:p>
    <w:p w14:paraId="28E97FC2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A097C">
        <w:rPr>
          <w:rFonts w:ascii="Garamond" w:hAnsi="Garamond"/>
          <w:b/>
          <w:iCs/>
        </w:rPr>
        <w:t>c)</w:t>
      </w:r>
      <w:r w:rsidRPr="00D546AB">
        <w:rPr>
          <w:rFonts w:ascii="Garamond" w:hAnsi="Garamond"/>
          <w:b/>
          <w:iCs/>
        </w:rPr>
        <w:t xml:space="preserve"> </w:t>
      </w:r>
      <w:r w:rsidRPr="00D546AB">
        <w:rPr>
          <w:rFonts w:ascii="Garamond" w:hAnsi="Garamond"/>
          <w:b/>
          <w:iCs/>
        </w:rPr>
        <w:tab/>
      </w:r>
      <w:r>
        <w:rPr>
          <w:rFonts w:ascii="Garamond" w:hAnsi="Garamond"/>
          <w:b/>
          <w:iCs/>
        </w:rPr>
        <w:t>a közbeszerzési dokumentumok korlátlan és térítésmentes elérésének helye</w:t>
      </w:r>
      <w:r w:rsidRPr="00D546AB">
        <w:rPr>
          <w:rFonts w:ascii="Garamond" w:hAnsi="Garamond"/>
          <w:b/>
          <w:iCs/>
        </w:rPr>
        <w:t>:</w:t>
      </w:r>
    </w:p>
    <w:p w14:paraId="20D6F28C" w14:textId="77777777" w:rsidR="00770864" w:rsidRDefault="00770864" w:rsidP="00770864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Ajánlatkérő az összes közbeszerzési dokumentumot közvetlenül, elektronikusan megküldi az ajánlattételre felkért gazdasági szereplőknek.</w:t>
      </w:r>
    </w:p>
    <w:p w14:paraId="712399C2" w14:textId="77777777" w:rsidR="00770864" w:rsidRPr="00744CCA" w:rsidRDefault="00770864" w:rsidP="00770864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Kbt. 115.§ (7) bekezdés szerint elérhető:</w:t>
      </w:r>
    </w:p>
    <w:p w14:paraId="7DCE8A74" w14:textId="77777777" w:rsidR="00571B53" w:rsidRDefault="00DC5393" w:rsidP="00571B53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</w:rPr>
      </w:pPr>
      <w:hyperlink r:id="rId7" w:history="1">
        <w:r w:rsidR="00770864" w:rsidRPr="00531452">
          <w:rPr>
            <w:rStyle w:val="Hiperhivatkozs"/>
            <w:rFonts w:ascii="Garamond" w:hAnsi="Garamond"/>
          </w:rPr>
          <w:t>http://www.kozbeszerzes.hu</w:t>
        </w:r>
      </w:hyperlink>
      <w:r w:rsidR="00571B53">
        <w:rPr>
          <w:rFonts w:ascii="Garamond" w:hAnsi="Garamond"/>
        </w:rPr>
        <w:t xml:space="preserve"> </w:t>
      </w:r>
    </w:p>
    <w:p w14:paraId="77A28264" w14:textId="77777777" w:rsidR="00F92879" w:rsidRDefault="00F92879" w:rsidP="00303F47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color w:val="000000"/>
        </w:rPr>
      </w:pPr>
    </w:p>
    <w:p w14:paraId="30713914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546AB">
        <w:rPr>
          <w:rFonts w:ascii="Garamond" w:hAnsi="Garamond"/>
          <w:b/>
          <w:iCs/>
        </w:rPr>
        <w:t xml:space="preserve">d) </w:t>
      </w:r>
      <w:r w:rsidRPr="00D546AB">
        <w:rPr>
          <w:rFonts w:ascii="Garamond" w:hAnsi="Garamond"/>
          <w:b/>
          <w:iCs/>
        </w:rPr>
        <w:tab/>
        <w:t xml:space="preserve">a közbeszerzés tárgya, illetőleg mennyisége; </w:t>
      </w:r>
    </w:p>
    <w:p w14:paraId="02A78CC3" w14:textId="60678AAE" w:rsidR="006E14A6" w:rsidRDefault="00E37345" w:rsidP="007A5FA9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bookmarkStart w:id="1" w:name="_Hlk489473224"/>
      <w:r w:rsidR="007A5FA9" w:rsidRPr="007A5FA9">
        <w:rPr>
          <w:rFonts w:ascii="Garamond" w:hAnsi="Garamond"/>
          <w:iCs/>
        </w:rPr>
        <w:t>Egyedülálló Szülők Klubja Alapítvány Budapest VIII. kerület, Üllői út 3</w:t>
      </w:r>
      <w:r w:rsidR="007A5FA9">
        <w:rPr>
          <w:rFonts w:ascii="Garamond" w:hAnsi="Garamond"/>
          <w:iCs/>
        </w:rPr>
        <w:t>0. szám alatti Egyszülős Központ nyílászá</w:t>
      </w:r>
      <w:r w:rsidR="007A5FA9" w:rsidRPr="007A5FA9">
        <w:rPr>
          <w:rFonts w:ascii="Garamond" w:hAnsi="Garamond"/>
          <w:iCs/>
        </w:rPr>
        <w:t>rójának cseréje</w:t>
      </w:r>
    </w:p>
    <w:bookmarkEnd w:id="1"/>
    <w:p w14:paraId="6B7E9D0B" w14:textId="7F40217B" w:rsidR="006E14A6" w:rsidRDefault="005A7A08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>
        <w:rPr>
          <w:rFonts w:ascii="Garamond" w:hAnsi="Garamond"/>
          <w:iCs/>
        </w:rPr>
        <w:tab/>
      </w:r>
    </w:p>
    <w:p w14:paraId="735B8D7A" w14:textId="77777777" w:rsidR="006E14A6" w:rsidRDefault="006E14A6" w:rsidP="00C429C5">
      <w:pPr>
        <w:widowControl w:val="0"/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Garamond" w:hAnsi="Garamond"/>
          <w:b/>
          <w:iCs/>
        </w:rPr>
      </w:pPr>
      <w:r w:rsidRPr="00151DFA">
        <w:rPr>
          <w:rFonts w:ascii="Garamond" w:hAnsi="Garamond"/>
          <w:b/>
          <w:iCs/>
        </w:rPr>
        <w:t xml:space="preserve">Tárgy: </w:t>
      </w:r>
    </w:p>
    <w:p w14:paraId="1A4F8379" w14:textId="77777777" w:rsidR="00C429C5" w:rsidRDefault="00C429C5" w:rsidP="00C429C5">
      <w:pPr>
        <w:widowControl w:val="0"/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 xml:space="preserve">Fő tárgy: </w:t>
      </w:r>
    </w:p>
    <w:p w14:paraId="77738010" w14:textId="502814E9" w:rsidR="00C429C5" w:rsidRDefault="00380586" w:rsidP="00C429C5">
      <w:pPr>
        <w:widowControl w:val="0"/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Garamond" w:hAnsi="Garamond"/>
          <w:b/>
          <w:iCs/>
        </w:rPr>
      </w:pPr>
      <w:r w:rsidRPr="00380586">
        <w:rPr>
          <w:rFonts w:ascii="Garamond" w:hAnsi="Garamond"/>
          <w:b/>
          <w:iCs/>
        </w:rPr>
        <w:t>Ajtók, ablakok és kapcsolódó tartozékok beszerelése</w:t>
      </w:r>
    </w:p>
    <w:p w14:paraId="2504CE1D" w14:textId="41A49433" w:rsidR="003D180F" w:rsidRDefault="00C75B80" w:rsidP="005A7A08">
      <w:pPr>
        <w:ind w:firstLine="425"/>
        <w:jc w:val="both"/>
      </w:pPr>
      <w:r w:rsidRPr="00C75B80">
        <w:t>45421100-5</w:t>
      </w:r>
      <w:r w:rsidR="005A7A08" w:rsidRPr="005A7A08">
        <w:t xml:space="preserve"> </w:t>
      </w:r>
    </w:p>
    <w:p w14:paraId="44640261" w14:textId="77777777" w:rsidR="005A7A08" w:rsidRDefault="005A7A08" w:rsidP="005A7A08">
      <w:pPr>
        <w:ind w:firstLine="425"/>
        <w:jc w:val="both"/>
      </w:pPr>
    </w:p>
    <w:p w14:paraId="4BBC26E4" w14:textId="77777777" w:rsidR="005A7A08" w:rsidRDefault="005A7A08" w:rsidP="005A7A08">
      <w:pPr>
        <w:ind w:firstLine="425"/>
        <w:jc w:val="both"/>
      </w:pPr>
      <w:r>
        <w:t>További tárgyak:</w:t>
      </w:r>
    </w:p>
    <w:p w14:paraId="0C2CE900" w14:textId="42B67348" w:rsidR="005A7A08" w:rsidRDefault="00C75B80" w:rsidP="005A7A08">
      <w:pPr>
        <w:ind w:firstLine="425"/>
        <w:jc w:val="both"/>
      </w:pPr>
      <w:r w:rsidRPr="00C75B80">
        <w:t>45421100-5</w:t>
      </w:r>
      <w:r w:rsidR="00BF41C5">
        <w:t xml:space="preserve"> – </w:t>
      </w:r>
      <w:r w:rsidRPr="00C75B80">
        <w:t>Ajtók, ablakok és kapcsolódó tartozékok beszerelése</w:t>
      </w:r>
    </w:p>
    <w:p w14:paraId="31F35541" w14:textId="2E16A482" w:rsidR="00BF41C5" w:rsidRDefault="00C75B80" w:rsidP="005A7A08">
      <w:pPr>
        <w:ind w:firstLine="425"/>
        <w:jc w:val="both"/>
      </w:pPr>
      <w:r w:rsidRPr="00C75B80">
        <w:t xml:space="preserve">45421130-4 </w:t>
      </w:r>
      <w:r w:rsidR="00BF41C5">
        <w:t xml:space="preserve">– </w:t>
      </w:r>
      <w:r w:rsidRPr="00C75B80">
        <w:t>Ajtó és ablak beszerelése</w:t>
      </w:r>
    </w:p>
    <w:p w14:paraId="5F1A778D" w14:textId="4C769134" w:rsidR="00BF41C5" w:rsidRDefault="00380586" w:rsidP="005A7A08">
      <w:pPr>
        <w:ind w:firstLine="425"/>
        <w:jc w:val="both"/>
      </w:pPr>
      <w:r w:rsidRPr="00380586">
        <w:t xml:space="preserve">45111100-9 </w:t>
      </w:r>
      <w:r w:rsidR="00BF41C5">
        <w:t xml:space="preserve">– </w:t>
      </w:r>
      <w:r w:rsidRPr="00380586">
        <w:t>Bontási munka</w:t>
      </w:r>
    </w:p>
    <w:p w14:paraId="6FD4736E" w14:textId="77777777" w:rsidR="005A7A08" w:rsidRDefault="005A7A08" w:rsidP="005A7A08">
      <w:pPr>
        <w:ind w:firstLine="425"/>
        <w:jc w:val="both"/>
      </w:pPr>
    </w:p>
    <w:p w14:paraId="445D38F9" w14:textId="77777777" w:rsidR="006E14A6" w:rsidRDefault="005A7A08" w:rsidP="00445C92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eastAsia="Calibri"/>
          <w:lang w:eastAsia="en-US"/>
        </w:rPr>
      </w:pPr>
      <w:r w:rsidRPr="005A7A08">
        <w:rPr>
          <w:rFonts w:eastAsia="Calibri"/>
          <w:lang w:eastAsia="en-US"/>
        </w:rPr>
        <w:t>mennyiségi adatok:</w:t>
      </w:r>
    </w:p>
    <w:p w14:paraId="3694E997" w14:textId="64BC8EDF" w:rsidR="00D16CAF" w:rsidRDefault="00380586" w:rsidP="00D16CAF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fa nyílászárók bontása</w:t>
      </w:r>
      <w:r w:rsidR="00D16CAF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21</w:t>
      </w:r>
      <w:r w:rsidR="00110666">
        <w:rPr>
          <w:rFonts w:eastAsia="Calibri"/>
          <w:lang w:eastAsia="en-US"/>
        </w:rPr>
        <w:t xml:space="preserve"> </w:t>
      </w:r>
      <w:r w:rsidR="00D16CAF">
        <w:rPr>
          <w:rFonts w:eastAsia="Calibri"/>
          <w:lang w:eastAsia="en-US"/>
        </w:rPr>
        <w:t>m</w:t>
      </w:r>
      <w:r w:rsidR="00D16CAF" w:rsidRPr="00445C92">
        <w:rPr>
          <w:rFonts w:eastAsia="Calibri"/>
          <w:vertAlign w:val="superscript"/>
          <w:lang w:eastAsia="en-US"/>
        </w:rPr>
        <w:t>2</w:t>
      </w:r>
    </w:p>
    <w:p w14:paraId="30C1FB98" w14:textId="18C55FE2" w:rsidR="00380586" w:rsidRPr="00380586" w:rsidRDefault="00380586" w:rsidP="00D16CAF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fém</w:t>
      </w:r>
      <w:r w:rsidRPr="00380586">
        <w:rPr>
          <w:rFonts w:eastAsia="Calibri"/>
          <w:lang w:eastAsia="en-US"/>
        </w:rPr>
        <w:t xml:space="preserve"> nyílászárók bontása: </w:t>
      </w:r>
      <w:r>
        <w:rPr>
          <w:rFonts w:eastAsia="Calibri"/>
          <w:lang w:eastAsia="en-US"/>
        </w:rPr>
        <w:t>7</w:t>
      </w:r>
      <w:r w:rsidRPr="0038058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,25</w:t>
      </w:r>
      <w:r w:rsidRPr="00380586">
        <w:rPr>
          <w:rFonts w:eastAsia="Calibri"/>
          <w:lang w:eastAsia="en-US"/>
        </w:rPr>
        <w:t xml:space="preserve"> m2</w:t>
      </w:r>
    </w:p>
    <w:p w14:paraId="09D229BD" w14:textId="08988618" w:rsidR="00D16CAF" w:rsidRDefault="00380586" w:rsidP="00D16CAF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ablak 6 db</w:t>
      </w:r>
      <w:r w:rsidR="00D16CAF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220 x 440 cm íves</w:t>
      </w:r>
    </w:p>
    <w:p w14:paraId="5E97F001" w14:textId="5368624E" w:rsidR="00D16CAF" w:rsidRDefault="00380586" w:rsidP="00D16CAF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ajtó 3 db</w:t>
      </w:r>
      <w:r w:rsidR="00D16CAF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138 x 318 cm</w:t>
      </w:r>
    </w:p>
    <w:p w14:paraId="39712C48" w14:textId="77777777" w:rsidR="005A7A08" w:rsidRPr="00D546AB" w:rsidRDefault="005A7A08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</w:p>
    <w:p w14:paraId="45BC864B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546AB">
        <w:rPr>
          <w:rFonts w:ascii="Garamond" w:hAnsi="Garamond"/>
          <w:b/>
          <w:iCs/>
        </w:rPr>
        <w:t xml:space="preserve">e) </w:t>
      </w:r>
      <w:r w:rsidRPr="00D546AB">
        <w:rPr>
          <w:rFonts w:ascii="Garamond" w:hAnsi="Garamond"/>
          <w:b/>
          <w:iCs/>
        </w:rPr>
        <w:tab/>
        <w:t>a szerződés meghatározása, amelynek megkötése érdekében a közbeszerzési eljárást lefolytatják:</w:t>
      </w:r>
    </w:p>
    <w:p w14:paraId="6C78D7AA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Vállalkozási szerződés. A szerződés tervezet</w:t>
      </w:r>
      <w:r w:rsidR="00702D4E">
        <w:rPr>
          <w:rFonts w:ascii="Garamond" w:hAnsi="Garamond"/>
          <w:iCs/>
        </w:rPr>
        <w:t>e</w:t>
      </w:r>
      <w:r w:rsidRPr="00D546AB">
        <w:rPr>
          <w:rFonts w:ascii="Garamond" w:hAnsi="Garamond"/>
          <w:iCs/>
        </w:rPr>
        <w:t xml:space="preserve">t a </w:t>
      </w:r>
      <w:r>
        <w:rPr>
          <w:rFonts w:ascii="Garamond" w:hAnsi="Garamond"/>
          <w:iCs/>
        </w:rPr>
        <w:t>k</w:t>
      </w:r>
      <w:r w:rsidRPr="00D546AB">
        <w:rPr>
          <w:rFonts w:ascii="Garamond" w:hAnsi="Garamond"/>
          <w:iCs/>
        </w:rPr>
        <w:t xml:space="preserve">özbeszerzési </w:t>
      </w:r>
      <w:r>
        <w:rPr>
          <w:rFonts w:ascii="Garamond" w:hAnsi="Garamond"/>
          <w:iCs/>
        </w:rPr>
        <w:t>dokumentumok tartalmazzák</w:t>
      </w:r>
      <w:r w:rsidRPr="00D546AB">
        <w:rPr>
          <w:rFonts w:ascii="Garamond" w:hAnsi="Garamond"/>
          <w:iCs/>
        </w:rPr>
        <w:t>.</w:t>
      </w:r>
    </w:p>
    <w:p w14:paraId="72F68E97" w14:textId="77777777" w:rsidR="00F92879" w:rsidRPr="00D546AB" w:rsidRDefault="00F92879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</w:p>
    <w:p w14:paraId="77C91E2E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546AB">
        <w:rPr>
          <w:rFonts w:ascii="Garamond" w:hAnsi="Garamond"/>
          <w:b/>
          <w:iCs/>
        </w:rPr>
        <w:t xml:space="preserve">f) </w:t>
      </w:r>
      <w:r w:rsidRPr="00D546AB">
        <w:rPr>
          <w:rFonts w:ascii="Garamond" w:hAnsi="Garamond"/>
          <w:b/>
          <w:iCs/>
        </w:rPr>
        <w:tab/>
        <w:t>a szerződés időtartama vagy a teljesítés határideje:</w:t>
      </w:r>
    </w:p>
    <w:p w14:paraId="7997B721" w14:textId="6C5E822C" w:rsidR="00F92879" w:rsidRDefault="00445C92" w:rsidP="00D5296B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teljesítés határideje</w:t>
      </w:r>
      <w:r w:rsidR="00501F71">
        <w:rPr>
          <w:rFonts w:ascii="Garamond" w:hAnsi="Garamond"/>
          <w:iCs/>
        </w:rPr>
        <w:t>: a</w:t>
      </w:r>
      <w:r>
        <w:rPr>
          <w:rFonts w:ascii="Garamond" w:hAnsi="Garamond"/>
          <w:iCs/>
        </w:rPr>
        <w:t xml:space="preserve"> </w:t>
      </w:r>
      <w:r w:rsidR="00752338" w:rsidRPr="00501F71">
        <w:rPr>
          <w:rFonts w:ascii="Garamond" w:hAnsi="Garamond"/>
          <w:iCs/>
        </w:rPr>
        <w:t>s</w:t>
      </w:r>
      <w:r w:rsidR="00501F71" w:rsidRPr="00501F71">
        <w:rPr>
          <w:rFonts w:ascii="Garamond" w:hAnsi="Garamond"/>
          <w:iCs/>
        </w:rPr>
        <w:t>zerződés aláírásától számított 3</w:t>
      </w:r>
      <w:r w:rsidR="00752338" w:rsidRPr="00501F71">
        <w:rPr>
          <w:rFonts w:ascii="Garamond" w:hAnsi="Garamond"/>
          <w:iCs/>
        </w:rPr>
        <w:t>0 nap</w:t>
      </w:r>
      <w:r>
        <w:rPr>
          <w:rFonts w:ascii="Garamond" w:hAnsi="Garamond"/>
          <w:iCs/>
        </w:rPr>
        <w:t xml:space="preserve"> Ajánlatkérő részteljesítési határidőt nem határoz meg.</w:t>
      </w:r>
    </w:p>
    <w:p w14:paraId="4C5966E5" w14:textId="77777777" w:rsidR="00D5296B" w:rsidRDefault="00D5296B" w:rsidP="00D5296B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</w:rPr>
      </w:pPr>
    </w:p>
    <w:p w14:paraId="1CCD4D6A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546AB">
        <w:rPr>
          <w:rFonts w:ascii="Garamond" w:hAnsi="Garamond"/>
          <w:b/>
          <w:iCs/>
        </w:rPr>
        <w:t xml:space="preserve">g) </w:t>
      </w:r>
      <w:r w:rsidRPr="00D546AB">
        <w:rPr>
          <w:rFonts w:ascii="Garamond" w:hAnsi="Garamond"/>
          <w:b/>
          <w:iCs/>
        </w:rPr>
        <w:tab/>
        <w:t>a teljesítés helye:</w:t>
      </w:r>
    </w:p>
    <w:p w14:paraId="0B1F9668" w14:textId="57FDD5D1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</w:r>
      <w:r w:rsidR="004D22FD">
        <w:rPr>
          <w:rFonts w:ascii="Garamond" w:hAnsi="Garamond"/>
          <w:iCs/>
        </w:rPr>
        <w:t>1085 Budapest, Üllői út 30.</w:t>
      </w:r>
      <w:r w:rsidR="00445C92">
        <w:rPr>
          <w:rFonts w:ascii="Garamond" w:hAnsi="Garamond"/>
          <w:iCs/>
        </w:rPr>
        <w:t xml:space="preserve"> </w:t>
      </w:r>
    </w:p>
    <w:p w14:paraId="55D9BE6A" w14:textId="77777777" w:rsidR="00E37345" w:rsidRPr="00D546AB" w:rsidRDefault="00E37345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</w:p>
    <w:p w14:paraId="1D6ACFE9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546AB">
        <w:rPr>
          <w:rFonts w:ascii="Garamond" w:hAnsi="Garamond"/>
          <w:b/>
          <w:iCs/>
        </w:rPr>
        <w:t xml:space="preserve">h) </w:t>
      </w:r>
      <w:r w:rsidRPr="00D546AB">
        <w:rPr>
          <w:rFonts w:ascii="Garamond" w:hAnsi="Garamond"/>
          <w:b/>
          <w:iCs/>
        </w:rPr>
        <w:tab/>
        <w:t>az ellenszolgáltatás teljesítésének feltételei vagy a vonatkozó jogszabályokra hivatkozás:</w:t>
      </w:r>
    </w:p>
    <w:p w14:paraId="25B6EA99" w14:textId="18896DE3" w:rsidR="0067389B" w:rsidRPr="00EA31F2" w:rsidRDefault="006E14A6" w:rsidP="0067389B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tab/>
      </w:r>
      <w:r w:rsidRPr="00101610">
        <w:rPr>
          <w:rFonts w:ascii="Garamond" w:hAnsi="Garamond"/>
        </w:rPr>
        <w:t>Az átadás-átvételi eljárás sikeres lezárását követően, az ajánlatkérő által teljesítésigazolással</w:t>
      </w:r>
      <w:r w:rsidRPr="00D546AB">
        <w:t xml:space="preserve"> </w:t>
      </w:r>
      <w:r w:rsidRPr="00D546AB">
        <w:rPr>
          <w:rFonts w:ascii="Garamond" w:hAnsi="Garamond"/>
          <w:iCs/>
        </w:rPr>
        <w:t>elismert</w:t>
      </w:r>
      <w:r>
        <w:rPr>
          <w:rFonts w:ascii="Garamond" w:hAnsi="Garamond"/>
          <w:iCs/>
        </w:rPr>
        <w:t>,</w:t>
      </w:r>
      <w:r w:rsidRPr="00D546AB">
        <w:rPr>
          <w:rFonts w:ascii="Garamond" w:hAnsi="Garamond"/>
          <w:iCs/>
        </w:rPr>
        <w:t xml:space="preserve"> szerződés szerinti teljesítés esetén számla benyújtására van mód. </w:t>
      </w:r>
      <w:r w:rsidR="00501F71">
        <w:rPr>
          <w:rFonts w:ascii="Garamond" w:hAnsi="Garamond"/>
          <w:iCs/>
        </w:rPr>
        <w:t>Ajánlatkérő</w:t>
      </w:r>
      <w:r w:rsidR="00445C92">
        <w:rPr>
          <w:rFonts w:ascii="Garamond" w:hAnsi="Garamond"/>
          <w:iCs/>
        </w:rPr>
        <w:t xml:space="preserve"> 1 </w:t>
      </w:r>
      <w:r w:rsidR="0067389B" w:rsidRPr="00EA31F2">
        <w:rPr>
          <w:rFonts w:ascii="Garamond" w:hAnsi="Garamond"/>
          <w:iCs/>
        </w:rPr>
        <w:t xml:space="preserve">végszámla benyújtását teszi lehetővé. </w:t>
      </w:r>
    </w:p>
    <w:p w14:paraId="7552B7F6" w14:textId="77777777" w:rsidR="00CB40FB" w:rsidRDefault="0067389B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="006E14A6" w:rsidRPr="00D546AB">
        <w:rPr>
          <w:rFonts w:ascii="Garamond" w:hAnsi="Garamond"/>
          <w:iCs/>
        </w:rPr>
        <w:t>A beruházás ellenértékének kiegyenlítése forintban, a teljesítést követően kiállított számlák alapján, a szerződésben meghatározott feltételek szerint</w:t>
      </w:r>
      <w:r w:rsidR="00D5296B">
        <w:rPr>
          <w:rFonts w:ascii="Garamond" w:hAnsi="Garamond"/>
          <w:iCs/>
        </w:rPr>
        <w:t>,</w:t>
      </w:r>
      <w:r w:rsidR="006E14A6" w:rsidRPr="00D546AB">
        <w:rPr>
          <w:rFonts w:ascii="Garamond" w:hAnsi="Garamond"/>
          <w:iCs/>
        </w:rPr>
        <w:t xml:space="preserve"> a számla ajánlatkérő általi kézhezvételének napját követő </w:t>
      </w:r>
      <w:r w:rsidR="006E14A6" w:rsidRPr="00501F71">
        <w:rPr>
          <w:rFonts w:ascii="Garamond" w:hAnsi="Garamond"/>
          <w:iCs/>
        </w:rPr>
        <w:t>30</w:t>
      </w:r>
      <w:r w:rsidR="006E14A6" w:rsidRPr="00D546AB">
        <w:rPr>
          <w:rFonts w:ascii="Garamond" w:hAnsi="Garamond"/>
          <w:iCs/>
        </w:rPr>
        <w:t xml:space="preserve"> napon belül történik. </w:t>
      </w:r>
    </w:p>
    <w:p w14:paraId="0168440B" w14:textId="77777777" w:rsidR="00CB40FB" w:rsidRDefault="00CB40FB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="006E14A6" w:rsidRPr="00D546AB">
        <w:rPr>
          <w:rFonts w:ascii="Garamond" w:hAnsi="Garamond"/>
          <w:iCs/>
        </w:rPr>
        <w:t xml:space="preserve">Az ajánlatkérő a szerződés teljesítésének igazolása és az ellenszolgáltatás teljesítése során </w:t>
      </w:r>
    </w:p>
    <w:p w14:paraId="18070E39" w14:textId="77777777" w:rsidR="006E14A6" w:rsidRDefault="00CB40FB" w:rsidP="002D332B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851" w:hanging="425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amennyiben ajánlattevő alvállalkozót nem vesz i</w:t>
      </w:r>
      <w:r w:rsidR="002D332B">
        <w:rPr>
          <w:rFonts w:ascii="Garamond" w:hAnsi="Garamond"/>
          <w:iCs/>
        </w:rPr>
        <w:t xml:space="preserve">génybe </w:t>
      </w:r>
      <w:r w:rsidR="006E14A6" w:rsidRPr="00D546AB">
        <w:rPr>
          <w:rFonts w:ascii="Garamond" w:hAnsi="Garamond"/>
          <w:iCs/>
        </w:rPr>
        <w:t xml:space="preserve">a Kbt. 135. § </w:t>
      </w:r>
      <w:r w:rsidR="00E37345">
        <w:rPr>
          <w:rFonts w:ascii="Garamond" w:hAnsi="Garamond"/>
          <w:iCs/>
        </w:rPr>
        <w:t>(1) -</w:t>
      </w:r>
      <w:r w:rsidR="006E14A6" w:rsidRPr="00D546AB">
        <w:rPr>
          <w:rFonts w:ascii="Garamond" w:hAnsi="Garamond"/>
          <w:iCs/>
        </w:rPr>
        <w:t>(</w:t>
      </w:r>
      <w:r>
        <w:rPr>
          <w:rFonts w:ascii="Garamond" w:hAnsi="Garamond"/>
          <w:iCs/>
        </w:rPr>
        <w:t>2</w:t>
      </w:r>
      <w:r w:rsidR="006E14A6" w:rsidRPr="00D546AB">
        <w:rPr>
          <w:rFonts w:ascii="Garamond" w:hAnsi="Garamond"/>
          <w:iCs/>
        </w:rPr>
        <w:t>)</w:t>
      </w:r>
      <w:r>
        <w:rPr>
          <w:rFonts w:ascii="Garamond" w:hAnsi="Garamond"/>
          <w:iCs/>
        </w:rPr>
        <w:t xml:space="preserve"> és (5)-(6)</w:t>
      </w:r>
      <w:r w:rsidR="0078539D">
        <w:rPr>
          <w:rFonts w:ascii="Garamond" w:hAnsi="Garamond"/>
          <w:iCs/>
        </w:rPr>
        <w:t xml:space="preserve"> bekezdésben, </w:t>
      </w:r>
      <w:r w:rsidR="0078539D" w:rsidRPr="00F92879">
        <w:rPr>
          <w:rFonts w:ascii="Garamond" w:hAnsi="Garamond"/>
          <w:iCs/>
        </w:rPr>
        <w:t xml:space="preserve">a Ptk. 6:130. § (1)-(2) bekezdésben </w:t>
      </w:r>
      <w:r w:rsidR="006E14A6" w:rsidRPr="00F92879">
        <w:rPr>
          <w:rFonts w:ascii="Garamond" w:hAnsi="Garamond"/>
          <w:iCs/>
        </w:rPr>
        <w:t xml:space="preserve">foglaltak alapján </w:t>
      </w:r>
    </w:p>
    <w:p w14:paraId="61B96B56" w14:textId="77777777" w:rsidR="00CB40FB" w:rsidRDefault="00CB40FB" w:rsidP="002D332B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851" w:hanging="425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amennyiben ajánlattevő alvállalkozót igénybe vesz, úgy a Kbt. 135.§ (3) bekezdése alapján a 322/2015. (X. 30.) Korm. rendelet 32/A.§ rendelkezései szerint</w:t>
      </w:r>
    </w:p>
    <w:p w14:paraId="2157A44A" w14:textId="77777777" w:rsidR="002D332B" w:rsidRDefault="002D332B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 xml:space="preserve">jár el. Ajánlatkérő a kifizetés során </w:t>
      </w:r>
      <w:r w:rsidRPr="002D332B">
        <w:rPr>
          <w:rFonts w:ascii="Garamond" w:hAnsi="Garamond"/>
          <w:iCs/>
        </w:rPr>
        <w:t>az Art. 36/A. §-ban</w:t>
      </w:r>
      <w:r>
        <w:rPr>
          <w:rFonts w:ascii="Garamond" w:hAnsi="Garamond"/>
          <w:iCs/>
        </w:rPr>
        <w:t xml:space="preserve"> foglaltakat alkalmazza.</w:t>
      </w:r>
    </w:p>
    <w:p w14:paraId="3A46652D" w14:textId="775C9797" w:rsidR="00571B53" w:rsidRPr="00EA31F2" w:rsidRDefault="00571B53" w:rsidP="00571B53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571B53">
        <w:rPr>
          <w:rFonts w:ascii="Garamond" w:hAnsi="Garamond"/>
          <w:iCs/>
        </w:rPr>
        <w:tab/>
      </w:r>
      <w:r w:rsidRPr="00EA31F2">
        <w:rPr>
          <w:rFonts w:ascii="Garamond" w:hAnsi="Garamond"/>
          <w:iCs/>
        </w:rPr>
        <w:t xml:space="preserve">Ajánlatkérő </w:t>
      </w:r>
      <w:r w:rsidR="00501F71">
        <w:rPr>
          <w:rFonts w:ascii="Garamond" w:hAnsi="Garamond"/>
          <w:iCs/>
        </w:rPr>
        <w:t xml:space="preserve">előleget </w:t>
      </w:r>
      <w:r w:rsidR="00380586" w:rsidRPr="00501F71">
        <w:rPr>
          <w:rFonts w:ascii="Garamond" w:hAnsi="Garamond"/>
          <w:iCs/>
        </w:rPr>
        <w:t>nem</w:t>
      </w:r>
      <w:r w:rsidR="0068478F">
        <w:rPr>
          <w:rFonts w:ascii="Garamond" w:hAnsi="Garamond"/>
          <w:iCs/>
        </w:rPr>
        <w:t xml:space="preserve"> biztosít</w:t>
      </w:r>
      <w:r w:rsidR="00A108B7">
        <w:rPr>
          <w:rFonts w:ascii="Garamond" w:hAnsi="Garamond"/>
          <w:iCs/>
        </w:rPr>
        <w:t>.</w:t>
      </w:r>
    </w:p>
    <w:p w14:paraId="39A45553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</w:p>
    <w:p w14:paraId="706A3328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546AB">
        <w:rPr>
          <w:rFonts w:ascii="Garamond" w:hAnsi="Garamond"/>
          <w:b/>
          <w:iCs/>
        </w:rPr>
        <w:t xml:space="preserve">i) </w:t>
      </w:r>
      <w:r w:rsidRPr="00D546AB">
        <w:rPr>
          <w:rFonts w:ascii="Garamond" w:hAnsi="Garamond"/>
          <w:b/>
          <w:iCs/>
        </w:rPr>
        <w:tab/>
        <w:t xml:space="preserve">annak meghatározása, hogy az ajánlattevő tehet-e többváltozatú (alternatív) ajánlatot </w:t>
      </w:r>
    </w:p>
    <w:p w14:paraId="353975DA" w14:textId="77777777" w:rsidR="006E14A6" w:rsidRPr="00010868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010868">
        <w:rPr>
          <w:rFonts w:ascii="Garamond" w:hAnsi="Garamond"/>
          <w:iCs/>
        </w:rPr>
        <w:tab/>
        <w:t>Ajánlatkérő a Kbt.</w:t>
      </w:r>
      <w:r w:rsidR="00D5296B">
        <w:rPr>
          <w:rFonts w:ascii="Garamond" w:hAnsi="Garamond"/>
          <w:iCs/>
        </w:rPr>
        <w:t xml:space="preserve"> </w:t>
      </w:r>
      <w:r w:rsidRPr="00010868">
        <w:rPr>
          <w:rFonts w:ascii="Garamond" w:hAnsi="Garamond"/>
          <w:iCs/>
        </w:rPr>
        <w:t>61.§ (1) bekezdésére hivatkozással nem teszi kötelezővé és nem teszi lehetővé a többváltozatú ajánlattételt.</w:t>
      </w:r>
    </w:p>
    <w:p w14:paraId="786AEA75" w14:textId="77777777" w:rsidR="006E14A6" w:rsidRPr="00010868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010868">
        <w:rPr>
          <w:rFonts w:ascii="Garamond" w:hAnsi="Garamond"/>
          <w:b/>
          <w:iCs/>
        </w:rPr>
        <w:t xml:space="preserve"> </w:t>
      </w:r>
    </w:p>
    <w:p w14:paraId="38B18889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j)</w:t>
      </w:r>
      <w:r w:rsidRPr="00D546AB">
        <w:rPr>
          <w:rFonts w:ascii="Garamond" w:hAnsi="Garamond"/>
          <w:b/>
          <w:iCs/>
        </w:rPr>
        <w:t xml:space="preserve"> </w:t>
      </w:r>
      <w:r>
        <w:rPr>
          <w:rFonts w:ascii="Garamond" w:hAnsi="Garamond"/>
          <w:b/>
          <w:iCs/>
        </w:rPr>
        <w:tab/>
      </w:r>
      <w:r w:rsidRPr="00D546AB">
        <w:rPr>
          <w:rFonts w:ascii="Garamond" w:hAnsi="Garamond"/>
          <w:b/>
          <w:iCs/>
        </w:rPr>
        <w:t>a részajánlattétel lehetőség vagy annak kizárása</w:t>
      </w:r>
      <w:r>
        <w:rPr>
          <w:rFonts w:ascii="Garamond" w:hAnsi="Garamond"/>
          <w:b/>
          <w:iCs/>
        </w:rPr>
        <w:t>, illetve annak meghatározása, hogy egy vagy több vagy valamennyi részre lehet-e ajánlatot tenni, illetve korlátozva van-e az egy ajánlattevőnek odaítélhető szerződésrészek száma</w:t>
      </w:r>
      <w:r w:rsidRPr="00D546AB">
        <w:rPr>
          <w:rFonts w:ascii="Garamond" w:hAnsi="Garamond"/>
          <w:b/>
          <w:iCs/>
        </w:rPr>
        <w:t>:</w:t>
      </w:r>
    </w:p>
    <w:p w14:paraId="0DCFB754" w14:textId="77777777" w:rsidR="00F92879" w:rsidRDefault="00F92879" w:rsidP="00F92879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Részajánlat nem tehető. Ajánlatkérő </w:t>
      </w:r>
      <w:r w:rsidR="00D5296B">
        <w:rPr>
          <w:rFonts w:ascii="Garamond" w:hAnsi="Garamond"/>
          <w:iCs/>
        </w:rPr>
        <w:t>a teljesítést</w:t>
      </w:r>
      <w:r>
        <w:rPr>
          <w:rFonts w:ascii="Garamond" w:hAnsi="Garamond"/>
          <w:iCs/>
        </w:rPr>
        <w:t xml:space="preserve"> műszaki egységként kezeli, az tovább nem bontható és az egy időben </w:t>
      </w:r>
      <w:r w:rsidR="001C6C8B">
        <w:rPr>
          <w:rFonts w:ascii="Garamond" w:hAnsi="Garamond"/>
          <w:iCs/>
        </w:rPr>
        <w:t>egy épületen elvégzendő munkák fővállalkozónkénti tovább bontása</w:t>
      </w:r>
      <w:r>
        <w:rPr>
          <w:rFonts w:ascii="Garamond" w:hAnsi="Garamond"/>
          <w:iCs/>
        </w:rPr>
        <w:t xml:space="preserve"> a kivitelezés és a jótállás</w:t>
      </w:r>
      <w:r w:rsidR="00D5296B">
        <w:rPr>
          <w:rFonts w:ascii="Garamond" w:hAnsi="Garamond"/>
          <w:iCs/>
        </w:rPr>
        <w:t>i igény érvényesítése</w:t>
      </w:r>
      <w:r>
        <w:rPr>
          <w:rFonts w:ascii="Garamond" w:hAnsi="Garamond"/>
          <w:iCs/>
        </w:rPr>
        <w:t xml:space="preserve"> során indokolatlan gazdasági és műszaki nehézséget jelentene ajánlatkérő számára.</w:t>
      </w:r>
    </w:p>
    <w:p w14:paraId="74B8D6E5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</w:p>
    <w:p w14:paraId="72191709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k</w:t>
      </w:r>
      <w:r w:rsidRPr="00D546AB">
        <w:rPr>
          <w:rFonts w:ascii="Garamond" w:hAnsi="Garamond"/>
          <w:b/>
          <w:iCs/>
        </w:rPr>
        <w:t xml:space="preserve">) </w:t>
      </w:r>
      <w:r w:rsidRPr="00D546AB">
        <w:rPr>
          <w:rFonts w:ascii="Garamond" w:hAnsi="Garamond"/>
          <w:b/>
          <w:iCs/>
        </w:rPr>
        <w:tab/>
        <w:t>az ajánlatok értékelési szempontja a Kbt</w:t>
      </w:r>
      <w:r>
        <w:rPr>
          <w:rFonts w:ascii="Garamond" w:hAnsi="Garamond"/>
          <w:b/>
          <w:iCs/>
        </w:rPr>
        <w:t>.</w:t>
      </w:r>
      <w:r w:rsidRPr="00D546AB">
        <w:rPr>
          <w:rFonts w:ascii="Garamond" w:hAnsi="Garamond"/>
          <w:b/>
          <w:iCs/>
        </w:rPr>
        <w:t xml:space="preserve"> 76. § (2) bekezdésére figyelemmel:</w:t>
      </w:r>
    </w:p>
    <w:p w14:paraId="47959A3F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Az ajánlatkérő az ajánlatot a legjobb ár-érték arányt megjelenítő szempontok alapján bí</w:t>
      </w:r>
      <w:r>
        <w:rPr>
          <w:rFonts w:ascii="Garamond" w:hAnsi="Garamond"/>
          <w:iCs/>
        </w:rPr>
        <w:t>rálja el a Kbt. 76. § (2) bekezdés c) pontja alapján.</w:t>
      </w:r>
    </w:p>
    <w:p w14:paraId="514B44F8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>A Kbt. 76. § (9) bekezdés szerinti adatok:</w:t>
      </w:r>
    </w:p>
    <w:p w14:paraId="4FA1AF04" w14:textId="77777777" w:rsidR="006E14A6" w:rsidRDefault="006E14A6" w:rsidP="006E14A6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60" w:after="6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alkalmazott szempontok és súlyszámaik</w:t>
      </w:r>
    </w:p>
    <w:tbl>
      <w:tblPr>
        <w:tblW w:w="0" w:type="auto"/>
        <w:tblCellSpacing w:w="37" w:type="dxa"/>
        <w:tblInd w:w="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480"/>
        <w:gridCol w:w="644"/>
      </w:tblGrid>
      <w:tr w:rsidR="006E14A6" w:rsidRPr="008C1261" w14:paraId="7CF884E8" w14:textId="77777777" w:rsidTr="00D5296B">
        <w:trPr>
          <w:tblCellSpacing w:w="37" w:type="dxa"/>
        </w:trPr>
        <w:tc>
          <w:tcPr>
            <w:tcW w:w="585" w:type="dxa"/>
            <w:vAlign w:val="center"/>
          </w:tcPr>
          <w:p w14:paraId="08C40CE4" w14:textId="77777777" w:rsidR="006E14A6" w:rsidRPr="008C1261" w:rsidRDefault="006E14A6" w:rsidP="009C2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0"/>
              <w:jc w:val="both"/>
              <w:rPr>
                <w:rFonts w:ascii="Garamond" w:hAnsi="Garamond"/>
                <w:iCs/>
              </w:rPr>
            </w:pPr>
            <w:r w:rsidRPr="008C1261">
              <w:rPr>
                <w:rFonts w:ascii="Garamond" w:hAnsi="Garamond"/>
                <w:iCs/>
              </w:rPr>
              <w:t>1.</w:t>
            </w:r>
          </w:p>
        </w:tc>
        <w:tc>
          <w:tcPr>
            <w:tcW w:w="6406" w:type="dxa"/>
            <w:vAlign w:val="center"/>
          </w:tcPr>
          <w:p w14:paraId="642F3189" w14:textId="77777777" w:rsidR="006E14A6" w:rsidRPr="008C1261" w:rsidRDefault="006E14A6" w:rsidP="009C2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0"/>
              <w:jc w:val="both"/>
              <w:rPr>
                <w:rFonts w:ascii="Garamond" w:hAnsi="Garamond"/>
                <w:iCs/>
              </w:rPr>
            </w:pPr>
            <w:r w:rsidRPr="008C1261">
              <w:rPr>
                <w:rFonts w:ascii="Garamond" w:hAnsi="Garamond"/>
                <w:iCs/>
              </w:rPr>
              <w:t>Ajánlati ár</w:t>
            </w:r>
          </w:p>
        </w:tc>
        <w:tc>
          <w:tcPr>
            <w:tcW w:w="0" w:type="auto"/>
            <w:vAlign w:val="center"/>
          </w:tcPr>
          <w:p w14:paraId="018C4325" w14:textId="77777777" w:rsidR="006E14A6" w:rsidRPr="008C1261" w:rsidRDefault="009113A6" w:rsidP="009C2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0"/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7</w:t>
            </w:r>
          </w:p>
        </w:tc>
      </w:tr>
      <w:tr w:rsidR="006E14A6" w:rsidRPr="008C1261" w14:paraId="4A7B64D8" w14:textId="77777777" w:rsidTr="00D5296B">
        <w:trPr>
          <w:tblCellSpacing w:w="37" w:type="dxa"/>
        </w:trPr>
        <w:tc>
          <w:tcPr>
            <w:tcW w:w="585" w:type="dxa"/>
            <w:vAlign w:val="center"/>
          </w:tcPr>
          <w:p w14:paraId="650FA766" w14:textId="77777777" w:rsidR="006E14A6" w:rsidRPr="008C1261" w:rsidRDefault="006E14A6" w:rsidP="009C2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0"/>
              <w:jc w:val="both"/>
              <w:rPr>
                <w:rFonts w:ascii="Garamond" w:hAnsi="Garamond"/>
                <w:iCs/>
              </w:rPr>
            </w:pPr>
            <w:r w:rsidRPr="008C1261">
              <w:rPr>
                <w:rFonts w:ascii="Garamond" w:hAnsi="Garamond"/>
                <w:iCs/>
              </w:rPr>
              <w:t>2.</w:t>
            </w:r>
          </w:p>
        </w:tc>
        <w:tc>
          <w:tcPr>
            <w:tcW w:w="6406" w:type="dxa"/>
            <w:vAlign w:val="center"/>
          </w:tcPr>
          <w:p w14:paraId="2495E7D2" w14:textId="77777777" w:rsidR="006E14A6" w:rsidRPr="008C1261" w:rsidRDefault="008D3E9C" w:rsidP="009C2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0"/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Jótállási</w:t>
            </w:r>
            <w:r w:rsidR="006E14A6" w:rsidRPr="008C1261">
              <w:rPr>
                <w:rFonts w:ascii="Garamond" w:hAnsi="Garamond"/>
                <w:iCs/>
              </w:rPr>
              <w:t xml:space="preserve"> idő </w:t>
            </w:r>
            <w:r w:rsidR="006E73DE">
              <w:rPr>
                <w:rFonts w:ascii="Garamond" w:hAnsi="Garamond"/>
                <w:iCs/>
              </w:rPr>
              <w:t xml:space="preserve">többlet </w:t>
            </w:r>
            <w:r w:rsidR="006E14A6" w:rsidRPr="008C1261">
              <w:rPr>
                <w:rFonts w:ascii="Garamond" w:hAnsi="Garamond"/>
                <w:iCs/>
              </w:rPr>
              <w:t>hónapban</w:t>
            </w:r>
          </w:p>
        </w:tc>
        <w:tc>
          <w:tcPr>
            <w:tcW w:w="0" w:type="auto"/>
            <w:vAlign w:val="center"/>
          </w:tcPr>
          <w:p w14:paraId="25EB2F1E" w14:textId="77777777" w:rsidR="006E14A6" w:rsidRPr="008C1261" w:rsidRDefault="001C6C8B" w:rsidP="009C2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0"/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2</w:t>
            </w:r>
          </w:p>
        </w:tc>
      </w:tr>
      <w:tr w:rsidR="001C6C8B" w:rsidRPr="008C1261" w14:paraId="43C5C8EC" w14:textId="77777777" w:rsidTr="00D5296B">
        <w:trPr>
          <w:tblCellSpacing w:w="37" w:type="dxa"/>
        </w:trPr>
        <w:tc>
          <w:tcPr>
            <w:tcW w:w="585" w:type="dxa"/>
            <w:vAlign w:val="center"/>
          </w:tcPr>
          <w:p w14:paraId="7AD88F3A" w14:textId="77777777" w:rsidR="001C6C8B" w:rsidRPr="008C1261" w:rsidRDefault="001C6C8B" w:rsidP="009C2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0"/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lastRenderedPageBreak/>
              <w:t>3.</w:t>
            </w:r>
          </w:p>
        </w:tc>
        <w:tc>
          <w:tcPr>
            <w:tcW w:w="6406" w:type="dxa"/>
            <w:vAlign w:val="center"/>
          </w:tcPr>
          <w:p w14:paraId="60FB9F53" w14:textId="77777777" w:rsidR="001C6C8B" w:rsidRDefault="00A27271" w:rsidP="009C2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0"/>
              <w:jc w:val="both"/>
              <w:rPr>
                <w:rFonts w:ascii="Garamond" w:hAnsi="Garamond"/>
                <w:iCs/>
              </w:rPr>
            </w:pPr>
            <w:r w:rsidRPr="00A27271">
              <w:rPr>
                <w:rFonts w:ascii="Garamond" w:hAnsi="Garamond"/>
                <w:iCs/>
              </w:rPr>
              <w:t>Munkahelyi egészségvédelmi és biztonságirányítási rendszer meglét</w:t>
            </w:r>
            <w:r>
              <w:rPr>
                <w:rFonts w:ascii="Garamond" w:hAnsi="Garamond"/>
                <w:iCs/>
              </w:rPr>
              <w:t>e építőipari kivitelezés (magas</w:t>
            </w:r>
            <w:r w:rsidRPr="00A27271">
              <w:rPr>
                <w:rFonts w:ascii="Garamond" w:hAnsi="Garamond"/>
                <w:iCs/>
              </w:rPr>
              <w:t>építés) érvényességi területre (BS OHSAS 18.001:2007 vagy azzal egyenértékű)</w:t>
            </w:r>
          </w:p>
        </w:tc>
        <w:tc>
          <w:tcPr>
            <w:tcW w:w="0" w:type="auto"/>
            <w:vAlign w:val="center"/>
          </w:tcPr>
          <w:p w14:paraId="301C2BB7" w14:textId="77777777" w:rsidR="001C6C8B" w:rsidRDefault="00A27271" w:rsidP="009C2FC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left="420"/>
              <w:jc w:val="both"/>
              <w:rPr>
                <w:rFonts w:ascii="Garamond" w:hAnsi="Garamond"/>
                <w:iCs/>
              </w:rPr>
            </w:pPr>
            <w:r>
              <w:rPr>
                <w:rFonts w:ascii="Garamond" w:hAnsi="Garamond"/>
                <w:iCs/>
              </w:rPr>
              <w:t>1</w:t>
            </w:r>
          </w:p>
        </w:tc>
      </w:tr>
    </w:tbl>
    <w:p w14:paraId="15B9DD7A" w14:textId="77777777" w:rsidR="006E14A6" w:rsidRDefault="006E14A6" w:rsidP="00F9287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851" w:hanging="431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értékelési szempontok szerinti tartalmi elemek értékelése során adható pontszám alsó és felső határa: </w:t>
      </w:r>
      <w:r w:rsidR="006E73DE">
        <w:rPr>
          <w:rFonts w:ascii="Garamond" w:hAnsi="Garamond"/>
          <w:iCs/>
        </w:rPr>
        <w:t>0-</w:t>
      </w:r>
      <w:r>
        <w:rPr>
          <w:rFonts w:ascii="Garamond" w:hAnsi="Garamond"/>
          <w:iCs/>
        </w:rPr>
        <w:t>10</w:t>
      </w:r>
    </w:p>
    <w:p w14:paraId="16725FB3" w14:textId="77777777" w:rsidR="006E14A6" w:rsidRDefault="006E14A6" w:rsidP="00F9287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851" w:hanging="431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az</w:t>
      </w:r>
      <w:r w:rsidR="0068478F">
        <w:rPr>
          <w:rFonts w:ascii="Garamond" w:hAnsi="Garamond"/>
          <w:iCs/>
        </w:rPr>
        <w:t>t</w:t>
      </w:r>
      <w:r>
        <w:rPr>
          <w:rFonts w:ascii="Garamond" w:hAnsi="Garamond"/>
          <w:iCs/>
        </w:rPr>
        <w:t xml:space="preserve"> a </w:t>
      </w:r>
      <w:r w:rsidR="0068478F">
        <w:rPr>
          <w:rFonts w:ascii="Garamond" w:hAnsi="Garamond"/>
          <w:iCs/>
        </w:rPr>
        <w:t xml:space="preserve">részletes </w:t>
      </w:r>
      <w:r>
        <w:rPr>
          <w:rFonts w:ascii="Garamond" w:hAnsi="Garamond"/>
          <w:iCs/>
        </w:rPr>
        <w:t>módszer</w:t>
      </w:r>
      <w:r w:rsidR="0068478F">
        <w:rPr>
          <w:rFonts w:ascii="Garamond" w:hAnsi="Garamond"/>
          <w:iCs/>
        </w:rPr>
        <w:t>t</w:t>
      </w:r>
      <w:r>
        <w:rPr>
          <w:rFonts w:ascii="Garamond" w:hAnsi="Garamond"/>
          <w:iCs/>
        </w:rPr>
        <w:t>, amellyel a ponthatárok közötti pontszámot ajánlatkérő meghatározza: részletesen a kiadott útmutató tartalmazza.</w:t>
      </w:r>
    </w:p>
    <w:p w14:paraId="3CCE095B" w14:textId="77777777" w:rsidR="006E14A6" w:rsidRDefault="006E14A6" w:rsidP="00F92879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851" w:hanging="431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ajánlatkérő a Kbt. 77. § (1) bekezdésére tekintettel az alábbi feltételeket határozza meg:</w:t>
      </w:r>
    </w:p>
    <w:p w14:paraId="4749ABCB" w14:textId="77777777" w:rsidR="006E14A6" w:rsidRDefault="00A27271" w:rsidP="00F92879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1"/>
        <w:jc w:val="both"/>
        <w:rPr>
          <w:rFonts w:ascii="Garamond" w:hAnsi="Garamond"/>
          <w:iCs/>
        </w:rPr>
      </w:pPr>
      <w:r w:rsidRPr="00A27271">
        <w:rPr>
          <w:rFonts w:ascii="Garamond" w:hAnsi="Garamond"/>
          <w:iCs/>
        </w:rPr>
        <w:t>Jótállási idő többlet hónapban</w:t>
      </w:r>
      <w:r>
        <w:rPr>
          <w:rFonts w:ascii="Garamond" w:hAnsi="Garamond"/>
          <w:iCs/>
        </w:rPr>
        <w:t>:</w:t>
      </w:r>
      <w:r w:rsidR="006E14A6">
        <w:rPr>
          <w:rFonts w:ascii="Garamond" w:hAnsi="Garamond"/>
          <w:iCs/>
        </w:rPr>
        <w:t xml:space="preserve"> </w:t>
      </w:r>
    </w:p>
    <w:p w14:paraId="70506C60" w14:textId="77777777" w:rsidR="006E14A6" w:rsidRDefault="006E14A6" w:rsidP="00F9287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1276" w:hanging="425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az ajánlati elem legkedvezőbb szintje, melyre ajánlatkérő maximális (10) pontot ad: </w:t>
      </w:r>
      <w:r w:rsidR="001C6C8B">
        <w:rPr>
          <w:rFonts w:ascii="Garamond" w:hAnsi="Garamond"/>
          <w:iCs/>
        </w:rPr>
        <w:t>48</w:t>
      </w:r>
      <w:r>
        <w:rPr>
          <w:rFonts w:ascii="Garamond" w:hAnsi="Garamond"/>
          <w:iCs/>
        </w:rPr>
        <w:t xml:space="preserve"> hónap</w:t>
      </w:r>
      <w:r w:rsidR="006E73DE">
        <w:rPr>
          <w:rFonts w:ascii="Garamond" w:hAnsi="Garamond"/>
          <w:iCs/>
        </w:rPr>
        <w:t xml:space="preserve"> többlet (összesen </w:t>
      </w:r>
      <w:r w:rsidR="001C6C8B">
        <w:rPr>
          <w:rFonts w:ascii="Garamond" w:hAnsi="Garamond"/>
          <w:iCs/>
        </w:rPr>
        <w:t>60</w:t>
      </w:r>
      <w:r w:rsidR="006E73DE">
        <w:rPr>
          <w:rFonts w:ascii="Garamond" w:hAnsi="Garamond"/>
          <w:iCs/>
        </w:rPr>
        <w:t xml:space="preserve"> hónap jótállás)</w:t>
      </w:r>
    </w:p>
    <w:p w14:paraId="585A92B7" w14:textId="77777777" w:rsidR="006E14A6" w:rsidRDefault="006E14A6" w:rsidP="00F92879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after="60"/>
        <w:ind w:left="1276" w:hanging="425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az ajánlati elem nem lehet kedvezőtlenebb (alacsonyabb) a következő értéknél: </w:t>
      </w:r>
      <w:r w:rsidR="006E73DE">
        <w:rPr>
          <w:rFonts w:ascii="Garamond" w:hAnsi="Garamond"/>
          <w:iCs/>
        </w:rPr>
        <w:t xml:space="preserve">összesen </w:t>
      </w:r>
      <w:r w:rsidR="00AE18CB">
        <w:rPr>
          <w:rFonts w:ascii="Garamond" w:hAnsi="Garamond"/>
          <w:iCs/>
        </w:rPr>
        <w:t>12</w:t>
      </w:r>
      <w:r>
        <w:rPr>
          <w:rFonts w:ascii="Garamond" w:hAnsi="Garamond"/>
          <w:iCs/>
        </w:rPr>
        <w:t xml:space="preserve"> hónap</w:t>
      </w:r>
      <w:r w:rsidR="006E73DE">
        <w:rPr>
          <w:rFonts w:ascii="Garamond" w:hAnsi="Garamond"/>
          <w:iCs/>
        </w:rPr>
        <w:t xml:space="preserve"> jótállás (0 hónap többlet)</w:t>
      </w:r>
    </w:p>
    <w:p w14:paraId="25BB496E" w14:textId="77777777" w:rsidR="008E66DE" w:rsidRPr="008E66DE" w:rsidRDefault="008E66DE" w:rsidP="008E66DE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1"/>
        <w:jc w:val="both"/>
        <w:rPr>
          <w:rFonts w:ascii="Garamond" w:hAnsi="Garamond"/>
          <w:iCs/>
          <w:highlight w:val="yellow"/>
        </w:rPr>
      </w:pPr>
    </w:p>
    <w:p w14:paraId="1CFCB75D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l</w:t>
      </w:r>
      <w:r w:rsidRPr="00D546AB">
        <w:rPr>
          <w:rFonts w:ascii="Garamond" w:hAnsi="Garamond"/>
          <w:b/>
          <w:iCs/>
        </w:rPr>
        <w:t xml:space="preserve">) </w:t>
      </w:r>
      <w:r w:rsidRPr="00D546AB">
        <w:rPr>
          <w:rFonts w:ascii="Garamond" w:hAnsi="Garamond"/>
          <w:b/>
          <w:iCs/>
        </w:rPr>
        <w:tab/>
        <w:t>a kizáró okok és a megkövetelt igazolási mód:</w:t>
      </w:r>
    </w:p>
    <w:p w14:paraId="26131951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 xml:space="preserve">Az eljárásban nem lehet ajánlattevő, alvállalkozó, és nem vehet részt az alkalmasság igazolásában olyan gazdasági szereplő akivel szemben a Kbt 62. § (1) bekezdésének </w:t>
      </w:r>
      <w:r>
        <w:rPr>
          <w:rFonts w:ascii="Garamond" w:hAnsi="Garamond"/>
          <w:iCs/>
        </w:rPr>
        <w:t>g)-</w:t>
      </w:r>
      <w:r w:rsidRPr="00D546AB">
        <w:rPr>
          <w:rFonts w:ascii="Garamond" w:hAnsi="Garamond"/>
          <w:iCs/>
        </w:rPr>
        <w:t>k)</w:t>
      </w:r>
      <w:r w:rsidR="006E73DE">
        <w:rPr>
          <w:rFonts w:ascii="Garamond" w:hAnsi="Garamond"/>
          <w:iCs/>
        </w:rPr>
        <w:t xml:space="preserve">, </w:t>
      </w:r>
      <w:r>
        <w:rPr>
          <w:rFonts w:ascii="Garamond" w:hAnsi="Garamond"/>
          <w:iCs/>
        </w:rPr>
        <w:t>m)</w:t>
      </w:r>
      <w:r w:rsidRPr="00D546AB">
        <w:rPr>
          <w:rFonts w:ascii="Garamond" w:hAnsi="Garamond"/>
          <w:iCs/>
        </w:rPr>
        <w:t xml:space="preserve"> </w:t>
      </w:r>
      <w:r w:rsidR="006E73DE">
        <w:rPr>
          <w:rFonts w:ascii="Garamond" w:hAnsi="Garamond"/>
          <w:iCs/>
        </w:rPr>
        <w:t xml:space="preserve">és q) </w:t>
      </w:r>
      <w:r w:rsidRPr="00D546AB">
        <w:rPr>
          <w:rFonts w:ascii="Garamond" w:hAnsi="Garamond"/>
          <w:iCs/>
        </w:rPr>
        <w:t>pontjában</w:t>
      </w:r>
      <w:r>
        <w:rPr>
          <w:rFonts w:ascii="Garamond" w:hAnsi="Garamond"/>
          <w:iCs/>
        </w:rPr>
        <w:t xml:space="preserve"> </w:t>
      </w:r>
      <w:r w:rsidRPr="00D546AB">
        <w:rPr>
          <w:rFonts w:ascii="Garamond" w:hAnsi="Garamond"/>
          <w:iCs/>
        </w:rPr>
        <w:t>foglalt kizáró okok fennállnak.</w:t>
      </w:r>
    </w:p>
    <w:p w14:paraId="45BF0A8C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Megkövetelt igazolási mód:</w:t>
      </w:r>
    </w:p>
    <w:p w14:paraId="4D0479B2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 xml:space="preserve">A kizáró okok fenn nem állásáról az ajánlattevőnek </w:t>
      </w:r>
      <w:r>
        <w:rPr>
          <w:rFonts w:ascii="Garamond" w:hAnsi="Garamond"/>
          <w:iCs/>
        </w:rPr>
        <w:t xml:space="preserve">saját maga vonatkozásában </w:t>
      </w:r>
      <w:r w:rsidR="0078539D" w:rsidRPr="008E66DE">
        <w:rPr>
          <w:rFonts w:ascii="Garamond" w:hAnsi="Garamond"/>
          <w:iCs/>
        </w:rPr>
        <w:t xml:space="preserve">a Kbt. 114. § (2) bekezdése </w:t>
      </w:r>
      <w:r w:rsidR="0078539D">
        <w:rPr>
          <w:rFonts w:ascii="Garamond" w:hAnsi="Garamond"/>
          <w:iCs/>
        </w:rPr>
        <w:t xml:space="preserve">és </w:t>
      </w:r>
      <w:r>
        <w:rPr>
          <w:rFonts w:ascii="Garamond" w:hAnsi="Garamond"/>
          <w:iCs/>
        </w:rPr>
        <w:t>a 321/2015. (X. 30.) Korm. rendelet 17. § (1) bekezdése, az alvállalkozók vonatkozásában a 321/2015. (X. 30.) Korm. rendelet 17. § (2) bekezdés szerint nyilatkozatot</w:t>
      </w:r>
      <w:r w:rsidRPr="00D546AB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kell </w:t>
      </w:r>
      <w:r w:rsidRPr="00D546AB">
        <w:rPr>
          <w:rFonts w:ascii="Garamond" w:hAnsi="Garamond"/>
          <w:iCs/>
        </w:rPr>
        <w:t>benyújtania.</w:t>
      </w:r>
    </w:p>
    <w:p w14:paraId="3FBD7D87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 w:rsidR="006E73DE">
        <w:rPr>
          <w:rFonts w:ascii="Garamond" w:hAnsi="Garamond"/>
          <w:iCs/>
        </w:rPr>
        <w:t xml:space="preserve">Öntisztázás a Kbt. 64. § alapján. </w:t>
      </w:r>
      <w:r>
        <w:rPr>
          <w:rFonts w:ascii="Garamond" w:hAnsi="Garamond"/>
          <w:iCs/>
        </w:rPr>
        <w:t>A Kbt. 64. § (1) bekezdés szerinti esetben a 64. § (2) bekezdés szerinti dokumentum benyújtása is szükséges.</w:t>
      </w:r>
    </w:p>
    <w:p w14:paraId="27F47134" w14:textId="6CA13273" w:rsidR="00191BB5" w:rsidRPr="00D546AB" w:rsidRDefault="00191BB5" w:rsidP="00826643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jc w:val="both"/>
        <w:rPr>
          <w:rFonts w:ascii="Garamond" w:hAnsi="Garamond"/>
          <w:iCs/>
        </w:rPr>
      </w:pPr>
    </w:p>
    <w:p w14:paraId="1174ED36" w14:textId="77777777" w:rsidR="009D2758" w:rsidRPr="00D546AB" w:rsidRDefault="009D2758" w:rsidP="009D275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072340">
        <w:rPr>
          <w:rFonts w:ascii="Garamond" w:hAnsi="Garamond"/>
          <w:b/>
          <w:iCs/>
        </w:rPr>
        <w:t>m)</w:t>
      </w:r>
      <w:r w:rsidRPr="00D546AB">
        <w:rPr>
          <w:rFonts w:ascii="Garamond" w:hAnsi="Garamond"/>
          <w:b/>
          <w:iCs/>
        </w:rPr>
        <w:t xml:space="preserve"> </w:t>
      </w:r>
      <w:r w:rsidRPr="00D546AB">
        <w:rPr>
          <w:rFonts w:ascii="Garamond" w:hAnsi="Garamond"/>
          <w:b/>
          <w:iCs/>
        </w:rPr>
        <w:tab/>
        <w:t>az alkalmassági követelmények, az alkalmasság megítéléséhez szükséges adatok és a megkövetelt igazolási mód:</w:t>
      </w:r>
    </w:p>
    <w:p w14:paraId="4DBCE298" w14:textId="77777777" w:rsidR="009D2758" w:rsidRPr="001361B0" w:rsidRDefault="009D2758" w:rsidP="009D275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  <w:color w:val="000000" w:themeColor="text1"/>
          <w:u w:val="single"/>
        </w:rPr>
      </w:pPr>
      <w:r w:rsidRPr="001361B0">
        <w:rPr>
          <w:rFonts w:ascii="Garamond" w:hAnsi="Garamond"/>
          <w:iCs/>
          <w:color w:val="000000" w:themeColor="text1"/>
          <w:u w:val="single"/>
        </w:rPr>
        <w:t xml:space="preserve">A közbeszerzési eljárásban ajánlatot tevő gazdasági szereplő műszaki és szakmai alkalmassága megítéléséhez szükséges adatok és a megkövetelt igazolási mód: </w:t>
      </w:r>
    </w:p>
    <w:p w14:paraId="624DC0FA" w14:textId="77777777" w:rsidR="009D2758" w:rsidRPr="001361B0" w:rsidRDefault="009D2758" w:rsidP="009D275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852" w:hanging="1"/>
        <w:jc w:val="both"/>
        <w:rPr>
          <w:rFonts w:ascii="Garamond" w:hAnsi="Garamond"/>
          <w:iCs/>
          <w:color w:val="000000" w:themeColor="text1"/>
        </w:rPr>
      </w:pPr>
      <w:r w:rsidRPr="001361B0">
        <w:rPr>
          <w:rFonts w:ascii="Garamond" w:hAnsi="Garamond"/>
          <w:iCs/>
          <w:color w:val="000000" w:themeColor="text1"/>
        </w:rPr>
        <w:t>Ajánlatkérő műszaki és szakmai alkalmassági követelményt nem határoz meg.</w:t>
      </w:r>
    </w:p>
    <w:p w14:paraId="5BF115E7" w14:textId="77777777" w:rsidR="009D2758" w:rsidRPr="001361B0" w:rsidRDefault="009D2758" w:rsidP="009D275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  <w:color w:val="000000" w:themeColor="text1"/>
          <w:u w:val="single"/>
        </w:rPr>
      </w:pPr>
      <w:r w:rsidRPr="001361B0">
        <w:rPr>
          <w:rFonts w:ascii="Garamond" w:hAnsi="Garamond"/>
          <w:iCs/>
          <w:color w:val="000000" w:themeColor="text1"/>
          <w:u w:val="single"/>
        </w:rPr>
        <w:t xml:space="preserve">A közbeszerzési eljárásban ajánlatot tevő gazdasági szereplő gazdasági és pénzügyi helyzetének (pénzügyi és gazdasági alkalmassága) megítéléséhez szükséges adatok és a megkövetelt igazolási mód: </w:t>
      </w:r>
    </w:p>
    <w:p w14:paraId="4AE22C03" w14:textId="77777777" w:rsidR="009D2758" w:rsidRPr="001361B0" w:rsidRDefault="009D2758" w:rsidP="009D275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852" w:hanging="1"/>
        <w:jc w:val="both"/>
        <w:rPr>
          <w:rFonts w:ascii="Garamond" w:hAnsi="Garamond"/>
          <w:iCs/>
          <w:color w:val="000000" w:themeColor="text1"/>
        </w:rPr>
      </w:pPr>
      <w:r w:rsidRPr="001361B0">
        <w:rPr>
          <w:rFonts w:ascii="Garamond" w:hAnsi="Garamond"/>
          <w:iCs/>
          <w:color w:val="000000" w:themeColor="text1"/>
        </w:rPr>
        <w:t>Ajánlatkérő gazdasági és pénzügyi alkalmassági követelményt nem határoz meg.</w:t>
      </w:r>
    </w:p>
    <w:p w14:paraId="61BF5AE9" w14:textId="77777777" w:rsidR="009D2758" w:rsidRPr="001361B0" w:rsidRDefault="009D2758" w:rsidP="009D275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  <w:color w:val="000000" w:themeColor="text1"/>
          <w:u w:val="single"/>
        </w:rPr>
      </w:pPr>
      <w:r w:rsidRPr="001361B0">
        <w:rPr>
          <w:rFonts w:ascii="Garamond" w:hAnsi="Garamond"/>
          <w:iCs/>
          <w:color w:val="000000" w:themeColor="text1"/>
          <w:u w:val="single"/>
        </w:rPr>
        <w:t>A közbeszerzési eljárásban ajánlatot tevő gazdasági szereplő kamarai tagsággal kapcsolatos alkalmassága megítéléséhez szükséges adatok és a megkövetelt igazolási mód:</w:t>
      </w:r>
    </w:p>
    <w:p w14:paraId="050F8519" w14:textId="77777777" w:rsidR="009D2758" w:rsidRPr="001361B0" w:rsidRDefault="009D2758" w:rsidP="009D2758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852" w:hanging="1"/>
        <w:jc w:val="both"/>
        <w:rPr>
          <w:rFonts w:ascii="Garamond" w:hAnsi="Garamond"/>
          <w:iCs/>
          <w:color w:val="000000" w:themeColor="text1"/>
        </w:rPr>
      </w:pPr>
      <w:r w:rsidRPr="001361B0">
        <w:rPr>
          <w:rFonts w:ascii="Garamond" w:hAnsi="Garamond"/>
          <w:iCs/>
          <w:color w:val="000000" w:themeColor="text1"/>
        </w:rPr>
        <w:t>Ajánlatkérő kamarai tagsággal kapcsolatos alkalmassági követelményt nem határoz meg.</w:t>
      </w:r>
    </w:p>
    <w:p w14:paraId="7F60838F" w14:textId="77777777" w:rsidR="005E30AF" w:rsidRDefault="005E30AF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</w:rPr>
      </w:pPr>
    </w:p>
    <w:p w14:paraId="34A3FAE3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A097C">
        <w:rPr>
          <w:rFonts w:ascii="Garamond" w:hAnsi="Garamond"/>
          <w:b/>
          <w:iCs/>
        </w:rPr>
        <w:t>n)</w:t>
      </w:r>
      <w:r w:rsidRPr="00D546AB">
        <w:rPr>
          <w:rFonts w:ascii="Garamond" w:hAnsi="Garamond"/>
          <w:b/>
          <w:iCs/>
        </w:rPr>
        <w:t xml:space="preserve"> </w:t>
      </w:r>
      <w:r w:rsidRPr="00D546AB">
        <w:rPr>
          <w:rFonts w:ascii="Garamond" w:hAnsi="Garamond"/>
          <w:b/>
          <w:iCs/>
        </w:rPr>
        <w:tab/>
        <w:t>a</w:t>
      </w:r>
      <w:r>
        <w:rPr>
          <w:rFonts w:ascii="Garamond" w:hAnsi="Garamond"/>
          <w:b/>
          <w:iCs/>
        </w:rPr>
        <w:t>z</w:t>
      </w:r>
      <w:r w:rsidRPr="00D546AB">
        <w:rPr>
          <w:rFonts w:ascii="Garamond" w:hAnsi="Garamond"/>
          <w:b/>
          <w:iCs/>
        </w:rPr>
        <w:t xml:space="preserve"> ajánlattételi határidő:</w:t>
      </w:r>
    </w:p>
    <w:p w14:paraId="11DCACB6" w14:textId="7AE17F7A" w:rsidR="006E14A6" w:rsidRPr="008A184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8A1846">
        <w:rPr>
          <w:rFonts w:ascii="Garamond" w:hAnsi="Garamond"/>
          <w:iCs/>
        </w:rPr>
        <w:tab/>
        <w:t xml:space="preserve">Az ajánlattételi határidő: </w:t>
      </w:r>
      <w:r w:rsidR="00501F71">
        <w:rPr>
          <w:rFonts w:ascii="Garamond" w:hAnsi="Garamond"/>
          <w:iCs/>
        </w:rPr>
        <w:t>2018</w:t>
      </w:r>
      <w:r w:rsidR="006E73DE">
        <w:rPr>
          <w:rFonts w:ascii="Garamond" w:hAnsi="Garamond"/>
          <w:iCs/>
        </w:rPr>
        <w:t xml:space="preserve">. </w:t>
      </w:r>
      <w:r w:rsidR="00501F71" w:rsidRPr="00501F71">
        <w:rPr>
          <w:rFonts w:ascii="Garamond" w:hAnsi="Garamond"/>
          <w:iCs/>
          <w:color w:val="000000" w:themeColor="text1"/>
        </w:rPr>
        <w:t>januá</w:t>
      </w:r>
      <w:r w:rsidR="00826643" w:rsidRPr="00501F71">
        <w:rPr>
          <w:rFonts w:ascii="Garamond" w:hAnsi="Garamond"/>
          <w:iCs/>
          <w:color w:val="000000" w:themeColor="text1"/>
        </w:rPr>
        <w:t>r</w:t>
      </w:r>
      <w:r w:rsidR="009518D7" w:rsidRPr="00501F71">
        <w:rPr>
          <w:rFonts w:ascii="Garamond" w:hAnsi="Garamond"/>
          <w:iCs/>
          <w:color w:val="000000" w:themeColor="text1"/>
        </w:rPr>
        <w:t xml:space="preserve"> </w:t>
      </w:r>
      <w:r w:rsidR="00501F71" w:rsidRPr="00501F71">
        <w:rPr>
          <w:rFonts w:ascii="Garamond" w:hAnsi="Garamond"/>
          <w:iCs/>
          <w:color w:val="000000" w:themeColor="text1"/>
        </w:rPr>
        <w:t>1</w:t>
      </w:r>
      <w:r w:rsidR="00826643" w:rsidRPr="00501F71">
        <w:rPr>
          <w:rFonts w:ascii="Garamond" w:hAnsi="Garamond"/>
          <w:iCs/>
          <w:color w:val="000000" w:themeColor="text1"/>
        </w:rPr>
        <w:t>2</w:t>
      </w:r>
      <w:r w:rsidR="00571B53" w:rsidRPr="00501F71">
        <w:rPr>
          <w:rFonts w:ascii="Garamond" w:hAnsi="Garamond"/>
          <w:iCs/>
          <w:color w:val="000000" w:themeColor="text1"/>
        </w:rPr>
        <w:t>.</w:t>
      </w:r>
      <w:r w:rsidR="00E570FA" w:rsidRPr="00501F71">
        <w:rPr>
          <w:rFonts w:ascii="Garamond" w:hAnsi="Garamond"/>
          <w:iCs/>
          <w:color w:val="000000" w:themeColor="text1"/>
        </w:rPr>
        <w:t xml:space="preserve"> 1</w:t>
      </w:r>
      <w:r w:rsidR="00501F71" w:rsidRPr="00501F71">
        <w:rPr>
          <w:rFonts w:ascii="Garamond" w:hAnsi="Garamond"/>
          <w:iCs/>
          <w:color w:val="000000" w:themeColor="text1"/>
        </w:rPr>
        <w:t>3</w:t>
      </w:r>
      <w:r w:rsidR="00E570FA" w:rsidRPr="00501F71">
        <w:rPr>
          <w:rFonts w:ascii="Garamond" w:hAnsi="Garamond"/>
          <w:iCs/>
          <w:color w:val="000000" w:themeColor="text1"/>
        </w:rPr>
        <w:t>.00</w:t>
      </w:r>
      <w:r w:rsidR="002A12D4" w:rsidRPr="00B8468A">
        <w:rPr>
          <w:rFonts w:ascii="Garamond" w:hAnsi="Garamond"/>
          <w:iCs/>
          <w:color w:val="000000" w:themeColor="text1"/>
        </w:rPr>
        <w:t xml:space="preserve"> </w:t>
      </w:r>
      <w:r w:rsidRPr="001361B0">
        <w:rPr>
          <w:rFonts w:ascii="Garamond" w:hAnsi="Garamond"/>
          <w:iCs/>
          <w:color w:val="000000" w:themeColor="text1"/>
        </w:rPr>
        <w:t>óra</w:t>
      </w:r>
      <w:r w:rsidR="001569E1" w:rsidRPr="001361B0">
        <w:rPr>
          <w:rFonts w:ascii="Garamond" w:hAnsi="Garamond"/>
          <w:iCs/>
          <w:color w:val="000000" w:themeColor="text1"/>
        </w:rPr>
        <w:t xml:space="preserve"> </w:t>
      </w:r>
    </w:p>
    <w:p w14:paraId="59DA7837" w14:textId="77777777" w:rsidR="006E14A6" w:rsidRPr="00464331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</w:p>
    <w:p w14:paraId="2D42B55E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o</w:t>
      </w:r>
      <w:r w:rsidRPr="00D546AB">
        <w:rPr>
          <w:rFonts w:ascii="Garamond" w:hAnsi="Garamond"/>
          <w:b/>
          <w:iCs/>
        </w:rPr>
        <w:t xml:space="preserve">) </w:t>
      </w:r>
      <w:r w:rsidRPr="00D546AB">
        <w:rPr>
          <w:rFonts w:ascii="Garamond" w:hAnsi="Garamond"/>
          <w:b/>
          <w:iCs/>
        </w:rPr>
        <w:tab/>
        <w:t>a</w:t>
      </w:r>
      <w:r>
        <w:rPr>
          <w:rFonts w:ascii="Garamond" w:hAnsi="Garamond"/>
          <w:b/>
          <w:iCs/>
        </w:rPr>
        <w:t>z</w:t>
      </w:r>
      <w:r w:rsidRPr="00D546AB">
        <w:rPr>
          <w:rFonts w:ascii="Garamond" w:hAnsi="Garamond"/>
          <w:b/>
          <w:iCs/>
        </w:rPr>
        <w:t xml:space="preserve"> ajánlat benyújtásának címe:</w:t>
      </w:r>
    </w:p>
    <w:p w14:paraId="73349363" w14:textId="41AA55FB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</w:r>
      <w:r w:rsidR="00826643" w:rsidRPr="004D22FD">
        <w:rPr>
          <w:rFonts w:ascii="Garamond" w:hAnsi="Garamond"/>
          <w:iCs/>
        </w:rPr>
        <w:t>Egyedülálló Szülők Klubja Alapítvány</w:t>
      </w:r>
      <w:r w:rsidR="004D22FD" w:rsidRPr="004D22FD">
        <w:rPr>
          <w:rFonts w:ascii="Garamond" w:hAnsi="Garamond"/>
          <w:iCs/>
        </w:rPr>
        <w:t xml:space="preserve"> 1011 Budapest, Szalag u. 19.</w:t>
      </w:r>
    </w:p>
    <w:p w14:paraId="43073EAA" w14:textId="77777777" w:rsidR="008A1846" w:rsidRDefault="008A184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</w:p>
    <w:p w14:paraId="07FBE9C9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p</w:t>
      </w:r>
      <w:r w:rsidRPr="00D546AB">
        <w:rPr>
          <w:rFonts w:ascii="Garamond" w:hAnsi="Garamond"/>
          <w:b/>
          <w:iCs/>
        </w:rPr>
        <w:t xml:space="preserve">) </w:t>
      </w:r>
      <w:r w:rsidRPr="00D546AB">
        <w:rPr>
          <w:rFonts w:ascii="Garamond" w:hAnsi="Garamond"/>
          <w:b/>
          <w:iCs/>
        </w:rPr>
        <w:tab/>
        <w:t>az ajánlattétel nyelvét,</w:t>
      </w:r>
      <w:r>
        <w:rPr>
          <w:rFonts w:ascii="Garamond" w:hAnsi="Garamond"/>
          <w:b/>
          <w:iCs/>
        </w:rPr>
        <w:t xml:space="preserve"> </w:t>
      </w:r>
      <w:r w:rsidRPr="00D546AB">
        <w:rPr>
          <w:rFonts w:ascii="Garamond" w:hAnsi="Garamond"/>
          <w:b/>
          <w:iCs/>
        </w:rPr>
        <w:t>annak feltüntetését, hogy a magyar nyelven kívül más nyelven is benyújtható-e az ajánlat vagy részvételi jelentkezés:</w:t>
      </w:r>
    </w:p>
    <w:p w14:paraId="66447851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Az ajánlatok csak magyar nyelven nyújthatók be.</w:t>
      </w:r>
    </w:p>
    <w:p w14:paraId="6BC8B362" w14:textId="77777777" w:rsidR="008A1846" w:rsidRDefault="008A184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</w:p>
    <w:p w14:paraId="0D96AF64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A097C">
        <w:rPr>
          <w:rFonts w:ascii="Garamond" w:hAnsi="Garamond"/>
          <w:b/>
          <w:iCs/>
        </w:rPr>
        <w:t>q)</w:t>
      </w:r>
      <w:r w:rsidRPr="00D546AB">
        <w:rPr>
          <w:rFonts w:ascii="Garamond" w:hAnsi="Garamond"/>
          <w:b/>
          <w:iCs/>
        </w:rPr>
        <w:t xml:space="preserve"> </w:t>
      </w:r>
      <w:r w:rsidRPr="00D546AB">
        <w:rPr>
          <w:rFonts w:ascii="Garamond" w:hAnsi="Garamond"/>
          <w:b/>
          <w:iCs/>
        </w:rPr>
        <w:tab/>
        <w:t>az ajánlat(ok) felbontásának helye, ideje és az ajánlatok felbontásán jelenlétre jogosultak:</w:t>
      </w:r>
    </w:p>
    <w:p w14:paraId="68D33B4F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</w:p>
    <w:p w14:paraId="0A973772" w14:textId="323DB85E" w:rsidR="006E14A6" w:rsidRPr="00D546AB" w:rsidRDefault="006E14A6" w:rsidP="00A27271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</w:r>
      <w:r w:rsidR="00826643" w:rsidRPr="00826643">
        <w:rPr>
          <w:rFonts w:ascii="Garamond" w:hAnsi="Garamond"/>
          <w:iCs/>
        </w:rPr>
        <w:t xml:space="preserve">Egyedülálló Szülők Klubja Alapítvány </w:t>
      </w:r>
      <w:r w:rsidR="00E37345" w:rsidRPr="00E37345">
        <w:rPr>
          <w:rFonts w:ascii="Garamond" w:hAnsi="Garamond"/>
          <w:iCs/>
        </w:rPr>
        <w:t xml:space="preserve">– </w:t>
      </w:r>
      <w:r w:rsidR="004D22FD">
        <w:rPr>
          <w:rFonts w:ascii="Garamond" w:hAnsi="Garamond"/>
          <w:iCs/>
        </w:rPr>
        <w:t>1011 Budapest, Szalag u. 19.</w:t>
      </w:r>
      <w:r w:rsidR="00A27271">
        <w:rPr>
          <w:rFonts w:ascii="Garamond" w:hAnsi="Garamond"/>
          <w:iCs/>
        </w:rPr>
        <w:t xml:space="preserve"> </w:t>
      </w:r>
      <w:r w:rsidR="008A1846">
        <w:rPr>
          <w:rFonts w:ascii="Garamond" w:hAnsi="Garamond"/>
          <w:iCs/>
        </w:rPr>
        <w:t>–tárgyaló</w:t>
      </w:r>
    </w:p>
    <w:p w14:paraId="6636B98C" w14:textId="78A39170" w:rsidR="006E14A6" w:rsidRPr="00B8468A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  <w:color w:val="0070C0"/>
        </w:rPr>
      </w:pPr>
      <w:r w:rsidRPr="008A1846">
        <w:rPr>
          <w:rFonts w:ascii="Garamond" w:hAnsi="Garamond"/>
          <w:iCs/>
        </w:rPr>
        <w:t xml:space="preserve">Az ajánlatok felbontásának időpontja: </w:t>
      </w:r>
      <w:r w:rsidR="00501F71" w:rsidRPr="00501F71">
        <w:rPr>
          <w:rFonts w:ascii="Garamond" w:hAnsi="Garamond"/>
          <w:iCs/>
        </w:rPr>
        <w:t>2018. január 12. 13.00 óra</w:t>
      </w:r>
    </w:p>
    <w:p w14:paraId="5C792558" w14:textId="77777777" w:rsidR="006E14A6" w:rsidRPr="00464331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b/>
          <w:iCs/>
        </w:rPr>
      </w:pPr>
    </w:p>
    <w:p w14:paraId="2E9A99FB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>Az ajánlatok felbontásánál csak az ajánlatkérő, az ajánlattevők, valamint az általuk meghívott személyek, továbbá – a közbeszerzéshez támogatásban részesülő ajánlatkérő esetében – a külön jogszabályban meghatározott szervek képviselői, valamint személyek lehetnek jelen.</w:t>
      </w:r>
      <w:r>
        <w:rPr>
          <w:rFonts w:ascii="Garamond" w:hAnsi="Garamond"/>
          <w:iCs/>
        </w:rPr>
        <w:t xml:space="preserve"> A bontás során ajánlatkérő a Kbt. 68. § (1)-(4) és (6) bekezdései szerint jár el.</w:t>
      </w:r>
    </w:p>
    <w:p w14:paraId="7C11F311" w14:textId="77777777" w:rsidR="008A1846" w:rsidRPr="00D546AB" w:rsidRDefault="008A184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iCs/>
        </w:rPr>
      </w:pPr>
    </w:p>
    <w:p w14:paraId="57A6DEEA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r</w:t>
      </w:r>
      <w:r w:rsidRPr="00D546AB">
        <w:rPr>
          <w:rFonts w:ascii="Garamond" w:hAnsi="Garamond"/>
          <w:b/>
          <w:iCs/>
        </w:rPr>
        <w:t xml:space="preserve">) </w:t>
      </w:r>
      <w:r w:rsidRPr="00D546AB">
        <w:rPr>
          <w:rFonts w:ascii="Garamond" w:hAnsi="Garamond"/>
          <w:b/>
          <w:iCs/>
        </w:rPr>
        <w:tab/>
        <w:t>az ajánlati kötöttség minimális időtartama:</w:t>
      </w:r>
    </w:p>
    <w:p w14:paraId="37C2AE12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 xml:space="preserve">Az ajánlati kötöttség </w:t>
      </w:r>
      <w:r>
        <w:rPr>
          <w:rFonts w:ascii="Garamond" w:hAnsi="Garamond"/>
          <w:iCs/>
        </w:rPr>
        <w:t xml:space="preserve">az ajánlattételi határidő lejártakor kezdődik, </w:t>
      </w:r>
      <w:r w:rsidRPr="00D546AB">
        <w:rPr>
          <w:rFonts w:ascii="Garamond" w:hAnsi="Garamond"/>
          <w:iCs/>
        </w:rPr>
        <w:t>időtartama az ajánlattételi határidő</w:t>
      </w:r>
      <w:r>
        <w:rPr>
          <w:rFonts w:ascii="Garamond" w:hAnsi="Garamond"/>
          <w:iCs/>
        </w:rPr>
        <w:t xml:space="preserve"> lejártának napját követő első naptól</w:t>
      </w:r>
      <w:r w:rsidRPr="00D546AB">
        <w:rPr>
          <w:rFonts w:ascii="Garamond" w:hAnsi="Garamond"/>
          <w:iCs/>
        </w:rPr>
        <w:t xml:space="preserve"> számított 60 nap, amely az ajánlatok elbírálásáról szóló írásbeli összegezésnek az ajánlattevők részére történt megküldése napjától a nyertes ajánlattevő és – amennyiben megjelölésre került – a második legkedvezőbb ajánlatot tett ajánlattevő esetében a</w:t>
      </w:r>
      <w:r>
        <w:rPr>
          <w:rFonts w:ascii="Garamond" w:hAnsi="Garamond"/>
          <w:iCs/>
        </w:rPr>
        <w:t>z összegezés megküldésének napját követő első naptól számított</w:t>
      </w:r>
      <w:r w:rsidRPr="00D546AB">
        <w:rPr>
          <w:rFonts w:ascii="Garamond" w:hAnsi="Garamond"/>
          <w:iCs/>
        </w:rPr>
        <w:t xml:space="preserve"> 60. napig meghosszabbodik.</w:t>
      </w:r>
    </w:p>
    <w:p w14:paraId="57FD61B3" w14:textId="77777777" w:rsidR="00191BB5" w:rsidRPr="00D546AB" w:rsidRDefault="00191BB5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</w:p>
    <w:p w14:paraId="10B4CD9D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s)</w:t>
      </w:r>
      <w:r w:rsidRPr="00D546AB">
        <w:rPr>
          <w:rFonts w:ascii="Garamond" w:hAnsi="Garamond"/>
          <w:b/>
          <w:iCs/>
        </w:rPr>
        <w:t xml:space="preserve"> a</w:t>
      </w:r>
      <w:r>
        <w:rPr>
          <w:rFonts w:ascii="Garamond" w:hAnsi="Garamond"/>
          <w:b/>
          <w:iCs/>
        </w:rPr>
        <w:t>z</w:t>
      </w:r>
      <w:r w:rsidRPr="00D546AB">
        <w:rPr>
          <w:rFonts w:ascii="Garamond" w:hAnsi="Garamond"/>
          <w:b/>
          <w:iCs/>
        </w:rPr>
        <w:t xml:space="preserve"> ajánlati biztosíték előírására, valamint a szerződésben megkövetelt biztosítékokra vonatkozó információt:</w:t>
      </w:r>
    </w:p>
    <w:p w14:paraId="0340C6EC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Ajánlati biztosíték nem kerül előírásra.</w:t>
      </w:r>
    </w:p>
    <w:p w14:paraId="671BF8C4" w14:textId="77777777" w:rsidR="006E14A6" w:rsidRPr="00215C9A" w:rsidRDefault="00085643" w:rsidP="004D5B52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iCs/>
        </w:rPr>
        <w:t>Ajánlatkérő nem ír elő teljesítési vagy jóteljesítési biztosítékot.</w:t>
      </w:r>
    </w:p>
    <w:p w14:paraId="3723576A" w14:textId="77777777" w:rsidR="006E14A6" w:rsidRPr="00215C9A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  <w:color w:val="000000"/>
        </w:rPr>
      </w:pPr>
      <w:r w:rsidRPr="00215C9A">
        <w:rPr>
          <w:rFonts w:ascii="Garamond" w:hAnsi="Garamond"/>
          <w:bCs/>
          <w:color w:val="000000"/>
        </w:rPr>
        <w:tab/>
      </w:r>
    </w:p>
    <w:p w14:paraId="61DD50AD" w14:textId="77777777" w:rsidR="006E14A6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b/>
          <w:iCs/>
        </w:rPr>
        <w:t xml:space="preserve">t) </w:t>
      </w:r>
      <w:r w:rsidRPr="00D546AB">
        <w:rPr>
          <w:rFonts w:ascii="Garamond" w:hAnsi="Garamond"/>
          <w:b/>
          <w:iCs/>
        </w:rPr>
        <w:tab/>
        <w:t xml:space="preserve">az Európai Unióból származó forrásból támogatott közbeszerzés esetén az érintett projektre (programra) vonatkozó adatok: </w:t>
      </w:r>
    </w:p>
    <w:p w14:paraId="026CEE85" w14:textId="19D505D3" w:rsidR="008A1846" w:rsidRDefault="008A1846" w:rsidP="00085643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8A1846">
        <w:rPr>
          <w:rFonts w:ascii="Garamond" w:hAnsi="Garamond"/>
          <w:iCs/>
        </w:rPr>
        <w:tab/>
        <w:t xml:space="preserve">Ajánlatkérő a beszerzést </w:t>
      </w:r>
      <w:r w:rsidR="00085643">
        <w:rPr>
          <w:rFonts w:ascii="Garamond" w:hAnsi="Garamond"/>
          <w:iCs/>
        </w:rPr>
        <w:t>a</w:t>
      </w:r>
      <w:r w:rsidR="00501F71">
        <w:rPr>
          <w:rFonts w:ascii="Garamond" w:hAnsi="Garamond"/>
          <w:iCs/>
        </w:rPr>
        <w:t xml:space="preserve"> </w:t>
      </w:r>
      <w:r w:rsidR="007A5FA9" w:rsidRPr="007A5FA9">
        <w:rPr>
          <w:rFonts w:ascii="Garamond" w:hAnsi="Garamond"/>
          <w:iCs/>
        </w:rPr>
        <w:t xml:space="preserve">Budapest Főváros VIII. kerület Józsefvárosi Önkormányzat </w:t>
      </w:r>
      <w:r w:rsidR="00085643">
        <w:rPr>
          <w:rFonts w:ascii="Garamond" w:hAnsi="Garamond"/>
          <w:iCs/>
        </w:rPr>
        <w:t>által támogatott forrásból valósítja meg.</w:t>
      </w:r>
      <w:r w:rsidR="00A27271">
        <w:rPr>
          <w:rFonts w:ascii="Garamond" w:hAnsi="Garamond"/>
          <w:iCs/>
        </w:rPr>
        <w:t xml:space="preserve"> Támogatás intenzitása</w:t>
      </w:r>
      <w:r w:rsidR="00A27271" w:rsidRPr="00CB5E85">
        <w:rPr>
          <w:rFonts w:ascii="Garamond" w:hAnsi="Garamond"/>
          <w:iCs/>
          <w:color w:val="000000" w:themeColor="text1"/>
        </w:rPr>
        <w:t xml:space="preserve">: </w:t>
      </w:r>
      <w:r w:rsidR="00826643" w:rsidRPr="00501F71">
        <w:rPr>
          <w:rFonts w:ascii="Garamond" w:hAnsi="Garamond"/>
          <w:iCs/>
          <w:color w:val="000000" w:themeColor="text1"/>
        </w:rPr>
        <w:t>100</w:t>
      </w:r>
      <w:r w:rsidR="00A27271" w:rsidRPr="00501F71">
        <w:rPr>
          <w:rFonts w:ascii="Garamond" w:hAnsi="Garamond"/>
          <w:iCs/>
        </w:rPr>
        <w:t>,000000%</w:t>
      </w:r>
      <w:r w:rsidR="00C8621B">
        <w:rPr>
          <w:rFonts w:ascii="Garamond" w:hAnsi="Garamond"/>
          <w:iCs/>
        </w:rPr>
        <w:t xml:space="preserve"> </w:t>
      </w:r>
    </w:p>
    <w:p w14:paraId="2807067C" w14:textId="77777777" w:rsidR="00A27271" w:rsidRPr="008A1846" w:rsidRDefault="00A27271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</w:p>
    <w:p w14:paraId="3090964C" w14:textId="77777777" w:rsidR="006E14A6" w:rsidRPr="00D546AB" w:rsidRDefault="006E14A6" w:rsidP="006E14A6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b/>
          <w:iCs/>
        </w:rPr>
      </w:pPr>
      <w:r w:rsidRPr="00D546AB">
        <w:rPr>
          <w:rFonts w:ascii="Garamond" w:hAnsi="Garamond"/>
          <w:b/>
          <w:iCs/>
        </w:rPr>
        <w:t>u) egyéb információk:</w:t>
      </w:r>
    </w:p>
    <w:p w14:paraId="35E2A485" w14:textId="77777777" w:rsidR="006E14A6" w:rsidRPr="00D546AB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 xml:space="preserve">1) </w:t>
      </w:r>
      <w:r w:rsidRPr="00D546AB">
        <w:rPr>
          <w:rFonts w:ascii="Garamond" w:hAnsi="Garamond"/>
          <w:iCs/>
        </w:rPr>
        <w:tab/>
        <w:t>A</w:t>
      </w:r>
      <w:r>
        <w:rPr>
          <w:rFonts w:ascii="Garamond" w:hAnsi="Garamond"/>
          <w:iCs/>
        </w:rPr>
        <w:t>z</w:t>
      </w:r>
      <w:r w:rsidRPr="00D546AB">
        <w:rPr>
          <w:rFonts w:ascii="Garamond" w:hAnsi="Garamond"/>
          <w:iCs/>
        </w:rPr>
        <w:t xml:space="preserve"> ajánlatban meg kell jelölni</w:t>
      </w:r>
      <w:r>
        <w:rPr>
          <w:rFonts w:ascii="Garamond" w:hAnsi="Garamond"/>
          <w:iCs/>
        </w:rPr>
        <w:t xml:space="preserve"> </w:t>
      </w:r>
    </w:p>
    <w:p w14:paraId="52CE6406" w14:textId="77777777" w:rsidR="006E14A6" w:rsidRPr="00D546AB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708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a) a közbeszerzésnek azt a részét (részeit), amelynek teljesítéséhez az ajánlattevő alvállalkozót kíván igénybe venni</w:t>
      </w:r>
      <w:r w:rsidR="006E73DE">
        <w:rPr>
          <w:rFonts w:ascii="Garamond" w:hAnsi="Garamond"/>
          <w:iCs/>
        </w:rPr>
        <w:t xml:space="preserve"> (Kbt. 66.§ (6) bekezdés a) pont)</w:t>
      </w:r>
      <w:r w:rsidRPr="00D546AB">
        <w:rPr>
          <w:rFonts w:ascii="Garamond" w:hAnsi="Garamond"/>
          <w:iCs/>
        </w:rPr>
        <w:t>,</w:t>
      </w:r>
    </w:p>
    <w:p w14:paraId="52E00E9F" w14:textId="77777777" w:rsidR="006E14A6" w:rsidRPr="00D546AB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708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b) az ezen részek tekintetében igénybe venni kívánt és az ajánlat benyújtásakor már ismert alvállalkozókat</w:t>
      </w:r>
      <w:r w:rsidR="006E73DE">
        <w:rPr>
          <w:rFonts w:ascii="Garamond" w:hAnsi="Garamond"/>
          <w:iCs/>
        </w:rPr>
        <w:t xml:space="preserve"> (Kbt. 66.§ (6) bekezdés b) pont)</w:t>
      </w:r>
      <w:r w:rsidRPr="00D546AB">
        <w:rPr>
          <w:rFonts w:ascii="Garamond" w:hAnsi="Garamond"/>
          <w:iCs/>
        </w:rPr>
        <w:t>.</w:t>
      </w:r>
    </w:p>
    <w:p w14:paraId="789DDECC" w14:textId="77777777" w:rsidR="009D2758" w:rsidRPr="00D546AB" w:rsidRDefault="009D2758" w:rsidP="009D2758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 xml:space="preserve">2) </w:t>
      </w:r>
      <w:r w:rsidRPr="00D546AB">
        <w:rPr>
          <w:rFonts w:ascii="Garamond" w:hAnsi="Garamond"/>
          <w:iCs/>
        </w:rPr>
        <w:tab/>
        <w:t>Az ajánlattevőként szerződő fél teljesítésében az ajánlatban</w:t>
      </w:r>
      <w:r>
        <w:rPr>
          <w:rFonts w:ascii="Garamond" w:hAnsi="Garamond"/>
          <w:iCs/>
        </w:rPr>
        <w:t>, valamint a szerződés megkötéséig</w:t>
      </w:r>
      <w:r w:rsidRPr="00D546AB">
        <w:rPr>
          <w:rFonts w:ascii="Garamond" w:hAnsi="Garamond"/>
          <w:iCs/>
        </w:rPr>
        <w:t xml:space="preserve"> megjelölt alvállalkozó működhet közre. Az ajánlattevő köteles az ajánlatkérőnek bejelenteni, ha olyan alvállalkozót kíván bevonni a teljesítésbe, amelyet az ajánlatában nem nevezett meg és a bejelentéssel együtt nyilatkoznia kell arról is, hogy az általa igénybe venni kívánt alvállalkozó nem áll a megelőző közbeszerzési eljárásban azt ajánlatkérő által előírt kizáró okok hatálya alatt.</w:t>
      </w:r>
    </w:p>
    <w:p w14:paraId="5B792DAC" w14:textId="77777777" w:rsidR="006E14A6" w:rsidRPr="00A21A99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 w:rsidRPr="00A21A99">
        <w:rPr>
          <w:rFonts w:ascii="Garamond" w:hAnsi="Garamond"/>
          <w:iCs/>
        </w:rPr>
        <w:lastRenderedPageBreak/>
        <w:t xml:space="preserve">3) </w:t>
      </w:r>
      <w:r w:rsidRPr="00A21A99">
        <w:rPr>
          <w:rFonts w:ascii="Garamond" w:hAnsi="Garamond"/>
          <w:iCs/>
        </w:rPr>
        <w:tab/>
        <w:t>Az eljárásban ajánlattevő folyamatban lévő változásbejegyzési eljárása esetében az ajánlathoz csatolni kell a cégbírósághoz benyújtott változásbejegyzési kérelmet és az annak érkezéséről a cégbíróság által megküldött igazolást.</w:t>
      </w:r>
      <w:r w:rsidR="00A77BB8" w:rsidRPr="00A21A99">
        <w:rPr>
          <w:rFonts w:ascii="Garamond" w:hAnsi="Garamond"/>
          <w:iCs/>
        </w:rPr>
        <w:t xml:space="preserve"> Amennyiben nincs folyamatban ilyen eljárás, úgy a nemleges tartalmú nyilatkozat benyújtását kérjük.</w:t>
      </w:r>
    </w:p>
    <w:p w14:paraId="52D9F92C" w14:textId="77777777" w:rsidR="006E14A6" w:rsidRPr="00D546AB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4)</w:t>
      </w:r>
      <w:r>
        <w:rPr>
          <w:rFonts w:ascii="Garamond" w:hAnsi="Garamond"/>
          <w:iCs/>
        </w:rPr>
        <w:tab/>
        <w:t xml:space="preserve">Ajánlatkérő felhívja a figyelmet a Kbt. 138. § (1) és (5) bekezdéseire. </w:t>
      </w:r>
    </w:p>
    <w:p w14:paraId="0F38F716" w14:textId="77777777" w:rsidR="006E14A6" w:rsidRPr="00D546AB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 xml:space="preserve">5) </w:t>
      </w:r>
      <w:r w:rsidRPr="00D546AB">
        <w:rPr>
          <w:rFonts w:ascii="Garamond" w:hAnsi="Garamond"/>
          <w:iCs/>
        </w:rPr>
        <w:tab/>
        <w:t xml:space="preserve">Az ajánlattevő ugyanabban a közbeszerzési eljárásban </w:t>
      </w:r>
    </w:p>
    <w:p w14:paraId="176BC243" w14:textId="77777777" w:rsidR="006E14A6" w:rsidRPr="00D546AB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708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a) nem tehet másik ajánlatot más ajánlattevővel közös</w:t>
      </w:r>
      <w:r>
        <w:rPr>
          <w:rFonts w:ascii="Garamond" w:hAnsi="Garamond"/>
          <w:iCs/>
        </w:rPr>
        <w:t xml:space="preserve">en, </w:t>
      </w:r>
    </w:p>
    <w:p w14:paraId="1C0851D1" w14:textId="77777777" w:rsidR="006E14A6" w:rsidRPr="00D546AB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708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b) más ajánlattevő alvállalkozójaként nem vehet részt,</w:t>
      </w:r>
    </w:p>
    <w:p w14:paraId="1CDE3509" w14:textId="0AB821CE" w:rsidR="006E14A6" w:rsidRDefault="006E14A6" w:rsidP="007A5FA9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708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>c) más ajánlatot benyújtó ajánlat</w:t>
      </w:r>
      <w:r>
        <w:rPr>
          <w:rFonts w:ascii="Garamond" w:hAnsi="Garamond"/>
          <w:iCs/>
        </w:rPr>
        <w:t>tevő</w:t>
      </w:r>
      <w:r w:rsidRPr="00D546AB">
        <w:rPr>
          <w:rFonts w:ascii="Garamond" w:hAnsi="Garamond"/>
          <w:iCs/>
        </w:rPr>
        <w:t xml:space="preserve"> szerződés teljesítésére való alkalmasságát nem igazolhatja.</w:t>
      </w:r>
    </w:p>
    <w:p w14:paraId="13A5510C" w14:textId="1400B8A0" w:rsidR="006E14A6" w:rsidRPr="00D546AB" w:rsidRDefault="007A5FA9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6</w:t>
      </w:r>
      <w:r w:rsidR="006E14A6" w:rsidRPr="00D546AB">
        <w:rPr>
          <w:rFonts w:ascii="Garamond" w:hAnsi="Garamond"/>
          <w:iCs/>
        </w:rPr>
        <w:t xml:space="preserve">) </w:t>
      </w:r>
      <w:r w:rsidR="006E14A6" w:rsidRPr="00D546AB">
        <w:rPr>
          <w:rFonts w:ascii="Garamond" w:hAnsi="Garamond"/>
          <w:iCs/>
        </w:rPr>
        <w:tab/>
        <w:t>Az ajánlatokat személyesen, vagy postai úton, zárt borítékban, a borítékon „</w:t>
      </w:r>
      <w:r w:rsidRPr="007A5FA9">
        <w:rPr>
          <w:rFonts w:ascii="Garamond" w:hAnsi="Garamond"/>
          <w:iCs/>
        </w:rPr>
        <w:t>Egyedülálló Szülők Klubja Alapítvány Budapest VIII. kerület, Üllői út 30. szám alatti Egyszülős Központ nyílászárójának cseréje</w:t>
      </w:r>
      <w:r w:rsidR="006E14A6" w:rsidRPr="00D546AB">
        <w:rPr>
          <w:rFonts w:ascii="Garamond" w:hAnsi="Garamond"/>
          <w:iCs/>
        </w:rPr>
        <w:t xml:space="preserve">” és „Nem felbontható az ajánlat felbontására összehívott hivatalos bontás megkezdése előtt.” felirattal, </w:t>
      </w:r>
      <w:r w:rsidR="006E14A6">
        <w:rPr>
          <w:rFonts w:ascii="Garamond" w:hAnsi="Garamond"/>
          <w:iCs/>
        </w:rPr>
        <w:t xml:space="preserve">az ajánlattételi határidő feltüntetésével </w:t>
      </w:r>
      <w:r w:rsidR="006E14A6" w:rsidRPr="00D546AB">
        <w:rPr>
          <w:rFonts w:ascii="Garamond" w:hAnsi="Garamond"/>
          <w:iCs/>
        </w:rPr>
        <w:t xml:space="preserve">2 példányban (1 </w:t>
      </w:r>
      <w:r w:rsidR="006E14A6" w:rsidRPr="00C70CCB">
        <w:rPr>
          <w:rFonts w:ascii="Garamond" w:hAnsi="Garamond"/>
          <w:iCs/>
        </w:rPr>
        <w:t>eredeti</w:t>
      </w:r>
      <w:r w:rsidR="00A77BB8" w:rsidRPr="00C70CCB">
        <w:rPr>
          <w:rFonts w:ascii="Garamond" w:hAnsi="Garamond"/>
          <w:iCs/>
        </w:rPr>
        <w:t xml:space="preserve"> papír alapú</w:t>
      </w:r>
      <w:r w:rsidR="006E14A6" w:rsidRPr="00C70CCB">
        <w:rPr>
          <w:rFonts w:ascii="Garamond" w:hAnsi="Garamond"/>
          <w:iCs/>
        </w:rPr>
        <w:t>, 1 elektronikus</w:t>
      </w:r>
      <w:r w:rsidR="006E14A6">
        <w:rPr>
          <w:rFonts w:ascii="Garamond" w:hAnsi="Garamond"/>
          <w:iCs/>
        </w:rPr>
        <w:t xml:space="preserve"> </w:t>
      </w:r>
      <w:r w:rsidR="006E14A6" w:rsidRPr="00D546AB">
        <w:rPr>
          <w:rFonts w:ascii="Garamond" w:hAnsi="Garamond"/>
          <w:iCs/>
        </w:rPr>
        <w:t xml:space="preserve">másolat), a kötelezettségre jogosultak által aláírva, </w:t>
      </w:r>
      <w:r w:rsidR="006E14A6">
        <w:rPr>
          <w:rFonts w:ascii="Garamond" w:hAnsi="Garamond"/>
          <w:iCs/>
        </w:rPr>
        <w:t xml:space="preserve">roncsolásmentesen nem bontható módon </w:t>
      </w:r>
      <w:r w:rsidR="006E14A6" w:rsidRPr="00D546AB">
        <w:rPr>
          <w:rFonts w:ascii="Garamond" w:hAnsi="Garamond"/>
          <w:iCs/>
        </w:rPr>
        <w:t xml:space="preserve">összefűzve, tartalomjegyzékkel, és a tartalomjegyzék alapján egyértelműen azonosítható oldalszámozással ellátva kell benyújtani. </w:t>
      </w:r>
      <w:r w:rsidR="00A77BB8" w:rsidRPr="00C70CCB">
        <w:rPr>
          <w:rFonts w:ascii="Garamond" w:hAnsi="Garamond"/>
          <w:iCs/>
        </w:rPr>
        <w:t>Az eredeti és a másolat közötti eltérés esetén az eredeti példány az irányadó.</w:t>
      </w:r>
      <w:r w:rsidR="00A77BB8">
        <w:rPr>
          <w:rFonts w:ascii="Garamond" w:hAnsi="Garamond"/>
          <w:iCs/>
        </w:rPr>
        <w:t xml:space="preserve"> </w:t>
      </w:r>
      <w:r w:rsidR="006E14A6" w:rsidRPr="00D546AB">
        <w:rPr>
          <w:rFonts w:ascii="Garamond" w:hAnsi="Garamond"/>
          <w:iCs/>
        </w:rPr>
        <w:t>Az ajánlat, illetve azzal kapcsolatos postai küldemények elvesztéséből eredő kockázat az ajánlattevőt terheli. A postán feladott ajánlatot ajánlatkérő akkor tekinti határidőn belül benyújtottnak, ha annak kézhezvételére az ajánlattételi ha</w:t>
      </w:r>
      <w:r w:rsidR="00040DD5">
        <w:rPr>
          <w:rFonts w:ascii="Garamond" w:hAnsi="Garamond"/>
          <w:iCs/>
        </w:rPr>
        <w:t>táridőig sor került a felhívás o</w:t>
      </w:r>
      <w:r w:rsidR="006E14A6" w:rsidRPr="00D546AB">
        <w:rPr>
          <w:rFonts w:ascii="Garamond" w:hAnsi="Garamond"/>
          <w:iCs/>
        </w:rPr>
        <w:t>) pontjában megjelölt címen.</w:t>
      </w:r>
    </w:p>
    <w:p w14:paraId="4822E45E" w14:textId="77777777" w:rsidR="006E14A6" w:rsidRDefault="006E14A6" w:rsidP="006E14A6">
      <w:pPr>
        <w:tabs>
          <w:tab w:val="left" w:pos="540"/>
          <w:tab w:val="right" w:pos="9000"/>
        </w:tabs>
        <w:spacing w:after="120"/>
        <w:ind w:left="851" w:hanging="425"/>
        <w:jc w:val="both"/>
        <w:rPr>
          <w:rFonts w:ascii="Garamond" w:hAnsi="Garamond"/>
        </w:rPr>
      </w:pPr>
      <w:r w:rsidRPr="00D546AB">
        <w:rPr>
          <w:rFonts w:ascii="Garamond" w:hAnsi="Garamond"/>
          <w:sz w:val="20"/>
        </w:rPr>
        <w:tab/>
      </w:r>
      <w:r w:rsidRPr="00D546AB">
        <w:rPr>
          <w:rFonts w:ascii="Garamond" w:hAnsi="Garamond"/>
          <w:sz w:val="20"/>
        </w:rPr>
        <w:tab/>
      </w:r>
      <w:r w:rsidRPr="00D546AB">
        <w:rPr>
          <w:rFonts w:ascii="Garamond" w:hAnsi="Garamond"/>
        </w:rPr>
        <w:t>Az ajánlatokat az ajánlatkérő tájékoztatási kötelezettségére tekintettel digitális (</w:t>
      </w:r>
      <w:r>
        <w:rPr>
          <w:rFonts w:ascii="Garamond" w:hAnsi="Garamond"/>
        </w:rPr>
        <w:t>.</w:t>
      </w:r>
      <w:r w:rsidRPr="00D546AB">
        <w:rPr>
          <w:rFonts w:ascii="Garamond" w:hAnsi="Garamond"/>
        </w:rPr>
        <w:t>pdf) formátumban is be kell nyújtani. Az ajánlat elektronikus formában benyújtott (jelszó nélkül olvasható</w:t>
      </w:r>
      <w:r w:rsidR="006E73DE">
        <w:rPr>
          <w:rFonts w:ascii="Garamond" w:hAnsi="Garamond"/>
        </w:rPr>
        <w:t>, de nem módosítható</w:t>
      </w:r>
      <w:r w:rsidRPr="00D546AB">
        <w:rPr>
          <w:rFonts w:ascii="Garamond" w:hAnsi="Garamond"/>
        </w:rPr>
        <w:t xml:space="preserve"> </w:t>
      </w:r>
      <w:r w:rsidR="006E73DE">
        <w:rPr>
          <w:rFonts w:ascii="Garamond" w:hAnsi="Garamond"/>
        </w:rPr>
        <w:t>.</w:t>
      </w:r>
      <w:r w:rsidRPr="00D546AB">
        <w:rPr>
          <w:rFonts w:ascii="Garamond" w:hAnsi="Garamond"/>
        </w:rPr>
        <w:t>pdf file) példányának a papír alapú (eredeti) példánnyal megegyezőnek kell lennie szabványos CD vagy DVD adathordozó lemezen</w:t>
      </w:r>
      <w:r w:rsidR="006C5204">
        <w:rPr>
          <w:rFonts w:ascii="Garamond" w:hAnsi="Garamond"/>
        </w:rPr>
        <w:t xml:space="preserve"> vagy egyéb adathordozón</w:t>
      </w:r>
      <w:r w:rsidRPr="00D546AB">
        <w:rPr>
          <w:rFonts w:ascii="Garamond" w:hAnsi="Garamond"/>
        </w:rPr>
        <w:t>.</w:t>
      </w:r>
    </w:p>
    <w:p w14:paraId="76AFC140" w14:textId="18057DD4" w:rsidR="006E14A6" w:rsidRPr="00D546AB" w:rsidRDefault="007A5FA9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7</w:t>
      </w:r>
      <w:r w:rsidR="006E14A6" w:rsidRPr="00D546AB">
        <w:rPr>
          <w:rFonts w:ascii="Garamond" w:hAnsi="Garamond"/>
          <w:iCs/>
        </w:rPr>
        <w:t xml:space="preserve">) Az ajánlatokhoz csatolni kell </w:t>
      </w:r>
    </w:p>
    <w:p w14:paraId="4F95A4DE" w14:textId="77777777" w:rsidR="006E14A6" w:rsidRPr="00D546AB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708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 xml:space="preserve">- </w:t>
      </w:r>
      <w:r w:rsidR="006C5204">
        <w:rPr>
          <w:rFonts w:ascii="Garamond" w:hAnsi="Garamond"/>
          <w:iCs/>
        </w:rPr>
        <w:tab/>
      </w:r>
      <w:r w:rsidRPr="00D546AB">
        <w:rPr>
          <w:rFonts w:ascii="Garamond" w:hAnsi="Garamond"/>
          <w:iCs/>
        </w:rPr>
        <w:t>ajánlattevő, cégjegyzésre, képviseletre jogosult azon képviselőjének aláírási címpéldányát (aláírási-minta), aki kézjegyével látja el az ajánlatot, illetve annak bármely részét eredeti, vagy másolati példányban, illetőleg, ha a gazdasági szereplő képviseletére (cégjegyzésére) jogosult személy a közbeszerzési eljárással kapcsolatos jognyilatkozatok megtételére a gazdasági szereplő munkavállalóját képviseleti joggal ruházza fel, az ajánlathoz csatolni kell a cégszerűen aláírt meghatalmazást és a megh</w:t>
      </w:r>
      <w:r>
        <w:rPr>
          <w:rFonts w:ascii="Garamond" w:hAnsi="Garamond"/>
          <w:iCs/>
        </w:rPr>
        <w:t>atalmazott munkavállaló aláírás</w:t>
      </w:r>
      <w:r w:rsidRPr="00D546AB">
        <w:rPr>
          <w:rFonts w:ascii="Garamond" w:hAnsi="Garamond"/>
          <w:iCs/>
        </w:rPr>
        <w:t xml:space="preserve"> mintáját;</w:t>
      </w:r>
    </w:p>
    <w:p w14:paraId="3AE2B2CA" w14:textId="77777777" w:rsidR="006E14A6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708"/>
        <w:jc w:val="both"/>
        <w:rPr>
          <w:rFonts w:ascii="Garamond" w:hAnsi="Garamond"/>
          <w:iCs/>
        </w:rPr>
      </w:pPr>
      <w:r w:rsidRPr="00D546AB">
        <w:rPr>
          <w:rFonts w:ascii="Garamond" w:hAnsi="Garamond"/>
          <w:iCs/>
        </w:rPr>
        <w:tab/>
        <w:t xml:space="preserve">- </w:t>
      </w:r>
      <w:r w:rsidR="006C5204">
        <w:rPr>
          <w:rFonts w:ascii="Garamond" w:hAnsi="Garamond"/>
          <w:iCs/>
        </w:rPr>
        <w:tab/>
      </w:r>
      <w:r w:rsidRPr="00D546AB">
        <w:rPr>
          <w:rFonts w:ascii="Garamond" w:hAnsi="Garamond"/>
          <w:iCs/>
        </w:rPr>
        <w:t>az ajánlati árat alátámasztó ajánlati dokumentáció szerinti tételes költségvetést (ajánlat ár felbontást)</w:t>
      </w:r>
      <w:r w:rsidR="00B962C4">
        <w:rPr>
          <w:rFonts w:ascii="Garamond" w:hAnsi="Garamond"/>
          <w:iCs/>
        </w:rPr>
        <w:t>;</w:t>
      </w:r>
    </w:p>
    <w:p w14:paraId="25F1B691" w14:textId="77777777" w:rsidR="00B962C4" w:rsidRDefault="00B962C4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708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  <w:t>-</w:t>
      </w:r>
      <w:r>
        <w:rPr>
          <w:rFonts w:ascii="Garamond" w:hAnsi="Garamond"/>
          <w:iCs/>
        </w:rPr>
        <w:tab/>
        <w:t>ajánlattevő Kbt. 66.§ (4) bekezdés szerinti nyilatkozatát;</w:t>
      </w:r>
    </w:p>
    <w:p w14:paraId="44F5A195" w14:textId="77777777" w:rsidR="00B962C4" w:rsidRDefault="00B962C4" w:rsidP="00B962C4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283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</w:t>
      </w:r>
      <w:r>
        <w:rPr>
          <w:rFonts w:ascii="Garamond" w:hAnsi="Garamond"/>
          <w:iCs/>
        </w:rPr>
        <w:tab/>
        <w:t>felolvasólapot a Kbt. 66.§ (5) bekezdés alapján;</w:t>
      </w:r>
    </w:p>
    <w:p w14:paraId="1E44A0DB" w14:textId="77777777" w:rsidR="006C5204" w:rsidRPr="00D546AB" w:rsidRDefault="006C5204" w:rsidP="006C5204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1134" w:hanging="283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 xml:space="preserve">- </w:t>
      </w:r>
      <w:r>
        <w:rPr>
          <w:rFonts w:ascii="Garamond" w:hAnsi="Garamond"/>
          <w:iCs/>
        </w:rPr>
        <w:tab/>
        <w:t xml:space="preserve">ajánlattevő nyilatkozatát a Kbt. 25. § (4) bekezdés szerinti </w:t>
      </w:r>
      <w:bookmarkStart w:id="2" w:name="_GoBack"/>
      <w:r>
        <w:rPr>
          <w:rFonts w:ascii="Garamond" w:hAnsi="Garamond"/>
          <w:iCs/>
        </w:rPr>
        <w:t xml:space="preserve">összeférhetetlenség </w:t>
      </w:r>
      <w:bookmarkEnd w:id="2"/>
      <w:r>
        <w:rPr>
          <w:rFonts w:ascii="Garamond" w:hAnsi="Garamond"/>
          <w:iCs/>
        </w:rPr>
        <w:t>vonatkozásában.</w:t>
      </w:r>
    </w:p>
    <w:p w14:paraId="49DBAF39" w14:textId="77777777" w:rsidR="006E14A6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 w:rsidRPr="004D5B52">
        <w:rPr>
          <w:rFonts w:ascii="Garamond" w:hAnsi="Garamond"/>
          <w:iCs/>
        </w:rPr>
        <w:t>11.)</w:t>
      </w:r>
      <w:r w:rsidRPr="004D5B52">
        <w:rPr>
          <w:rFonts w:ascii="Garamond" w:hAnsi="Garamond"/>
          <w:iCs/>
        </w:rPr>
        <w:tab/>
        <w:t>Az ajánlatnak tartalmaznia kell ajánlattevő kifejezett</w:t>
      </w:r>
      <w:r w:rsidR="00EE43CC" w:rsidRPr="004D5B52">
        <w:rPr>
          <w:rFonts w:ascii="Garamond" w:hAnsi="Garamond"/>
          <w:iCs/>
        </w:rPr>
        <w:t xml:space="preserve"> – eredeti aláírt példányban</w:t>
      </w:r>
      <w:r w:rsidR="00EE43CC" w:rsidRPr="00C70CCB">
        <w:rPr>
          <w:rFonts w:ascii="Garamond" w:hAnsi="Garamond"/>
          <w:iCs/>
        </w:rPr>
        <w:t xml:space="preserve"> benyújtott - </w:t>
      </w:r>
      <w:r w:rsidRPr="00C70CCB">
        <w:rPr>
          <w:rFonts w:ascii="Garamond" w:hAnsi="Garamond"/>
          <w:iCs/>
        </w:rPr>
        <w:t xml:space="preserve"> nyilatkozatát az ajánlattételi felhívás feltételeire, a szerződés megkötésére és teljesítésére, valamint a kért ellenszolgáltatásra vonatkozóan a Kbt. 66. § (2) bekezdés</w:t>
      </w:r>
      <w:r>
        <w:rPr>
          <w:rFonts w:ascii="Garamond" w:hAnsi="Garamond"/>
          <w:iCs/>
        </w:rPr>
        <w:t xml:space="preserve"> alapján.</w:t>
      </w:r>
    </w:p>
    <w:p w14:paraId="0BDE0A5B" w14:textId="77777777" w:rsidR="006E14A6" w:rsidRDefault="006E14A6" w:rsidP="006E14A6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12.)</w:t>
      </w:r>
      <w:r>
        <w:rPr>
          <w:rFonts w:ascii="Garamond" w:hAnsi="Garamond"/>
          <w:iCs/>
        </w:rPr>
        <w:tab/>
        <w:t>Ajánlattevő ajánlatában nyilatkozzon a papír alapon és az elektronikusan benyújtott ajánlatok megegyezőségéről.</w:t>
      </w:r>
    </w:p>
    <w:p w14:paraId="60400712" w14:textId="77777777" w:rsidR="009D2758" w:rsidRDefault="00B962C4" w:rsidP="009D2758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13</w:t>
      </w:r>
      <w:r w:rsidR="009D2758">
        <w:rPr>
          <w:rFonts w:ascii="Garamond" w:hAnsi="Garamond"/>
          <w:iCs/>
        </w:rPr>
        <w:t>.) Ajánlatkérő a Kbt. 35. § (9) bekezdésére hivatkozással kijelenti, hogy nem írja elő és nem teszi lehetővé projekttársaság alapítását a teljesítés érdekében.</w:t>
      </w:r>
    </w:p>
    <w:p w14:paraId="135C185B" w14:textId="77777777" w:rsidR="006E73DE" w:rsidRDefault="006E73DE" w:rsidP="009D2758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lastRenderedPageBreak/>
        <w:t>1</w:t>
      </w:r>
      <w:r w:rsidR="00B962C4">
        <w:rPr>
          <w:rFonts w:ascii="Garamond" w:hAnsi="Garamond"/>
          <w:iCs/>
        </w:rPr>
        <w:t>4</w:t>
      </w:r>
      <w:r>
        <w:rPr>
          <w:rFonts w:ascii="Garamond" w:hAnsi="Garamond"/>
          <w:iCs/>
        </w:rPr>
        <w:t>.) Ajánlatkérő az eljárás során alkalmazza a Kbt. 75.§ (2) bekezdés e) pontját.</w:t>
      </w:r>
    </w:p>
    <w:p w14:paraId="4F1F143A" w14:textId="77777777" w:rsidR="00B962C4" w:rsidRDefault="00B962C4" w:rsidP="009D2758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15.)</w:t>
      </w:r>
      <w:r>
        <w:rPr>
          <w:rFonts w:ascii="Garamond" w:hAnsi="Garamond"/>
          <w:iCs/>
        </w:rPr>
        <w:tab/>
        <w:t>Ajánlatkérő a közbeszerzési dokumentumok útmutató részében tájékoztatást ad a Kbt. 73.§ (5) bekezdés szerint és egyben felhívja a figyelmet a Kbt. 73.§ (4) bekezdésben foglaltakra.</w:t>
      </w:r>
    </w:p>
    <w:p w14:paraId="7657E59C" w14:textId="2E99EA78" w:rsidR="0067389B" w:rsidRDefault="0067389B" w:rsidP="009D2758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1</w:t>
      </w:r>
      <w:r w:rsidR="00B962C4">
        <w:rPr>
          <w:rFonts w:ascii="Garamond" w:hAnsi="Garamond"/>
          <w:iCs/>
        </w:rPr>
        <w:t>6</w:t>
      </w:r>
      <w:r>
        <w:rPr>
          <w:rFonts w:ascii="Garamond" w:hAnsi="Garamond"/>
          <w:iCs/>
        </w:rPr>
        <w:t>.)</w:t>
      </w:r>
      <w:r w:rsidR="003803FB"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 xml:space="preserve">Ajánlatkérő </w:t>
      </w:r>
      <w:r w:rsidR="003B2A43">
        <w:rPr>
          <w:rFonts w:ascii="Garamond" w:hAnsi="Garamond"/>
          <w:iCs/>
        </w:rPr>
        <w:t xml:space="preserve">felhívja a figyelmet, hogy </w:t>
      </w:r>
      <w:r w:rsidR="00A27271">
        <w:rPr>
          <w:rFonts w:ascii="Garamond" w:hAnsi="Garamond"/>
          <w:iCs/>
        </w:rPr>
        <w:t xml:space="preserve">a közbeszerzési dokumentumokban </w:t>
      </w:r>
      <w:r w:rsidR="003803FB">
        <w:rPr>
          <w:rFonts w:ascii="Garamond" w:hAnsi="Garamond"/>
          <w:iCs/>
        </w:rPr>
        <w:t>meghatározottgyártmányú vagy eredetű dologra történő hivatkozás kizárólag a szerződés tárgyának egyértelmű meghatározása érdekében történt</w:t>
      </w:r>
      <w:r w:rsidR="003B2A43">
        <w:rPr>
          <w:rFonts w:ascii="Garamond" w:hAnsi="Garamond"/>
          <w:iCs/>
        </w:rPr>
        <w:t>.</w:t>
      </w:r>
      <w:r w:rsidR="003803FB">
        <w:rPr>
          <w:rFonts w:ascii="Garamond" w:hAnsi="Garamond"/>
          <w:iCs/>
        </w:rPr>
        <w:t xml:space="preserve"> Ajánlattevők számára minden ilyen eszköz tekintetében lehetőség van azzal egyenértékű termék megajánlására is.</w:t>
      </w:r>
      <w:r w:rsidR="00B962C4">
        <w:rPr>
          <w:rFonts w:ascii="Garamond" w:hAnsi="Garamond"/>
          <w:iCs/>
        </w:rPr>
        <w:t xml:space="preserve"> Az egyenértékűséget ajánlattevőnek az ajánlatában igazolnia kell.</w:t>
      </w:r>
    </w:p>
    <w:p w14:paraId="61C4BA49" w14:textId="77777777" w:rsidR="00191BB5" w:rsidRDefault="00191BB5" w:rsidP="009D2758">
      <w:pPr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852" w:hanging="426"/>
        <w:jc w:val="both"/>
        <w:rPr>
          <w:rFonts w:ascii="Garamond" w:hAnsi="Garamond"/>
          <w:iCs/>
        </w:rPr>
      </w:pPr>
    </w:p>
    <w:p w14:paraId="25108B22" w14:textId="3A27D2C2" w:rsidR="006E14A6" w:rsidRPr="00781764" w:rsidRDefault="006E73DE" w:rsidP="006E73DE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/>
        <w:ind w:left="426" w:hanging="426"/>
        <w:jc w:val="both"/>
        <w:rPr>
          <w:rFonts w:ascii="Garamond" w:hAnsi="Garamond"/>
          <w:iCs/>
        </w:rPr>
      </w:pPr>
      <w:r w:rsidRPr="006E73DE">
        <w:rPr>
          <w:rFonts w:ascii="Garamond" w:hAnsi="Garamond"/>
          <w:b/>
          <w:iCs/>
        </w:rPr>
        <w:t>v</w:t>
      </w:r>
      <w:r w:rsidR="000D344C" w:rsidRPr="006E73DE">
        <w:rPr>
          <w:rFonts w:ascii="Garamond" w:hAnsi="Garamond"/>
          <w:b/>
          <w:iCs/>
        </w:rPr>
        <w:t>.</w:t>
      </w:r>
      <w:r w:rsidR="006E14A6" w:rsidRPr="006E73DE">
        <w:rPr>
          <w:rFonts w:ascii="Garamond" w:hAnsi="Garamond"/>
          <w:b/>
          <w:iCs/>
        </w:rPr>
        <w:t xml:space="preserve">) </w:t>
      </w:r>
      <w:r w:rsidR="00781764" w:rsidRPr="006E73DE">
        <w:rPr>
          <w:rFonts w:ascii="Garamond" w:hAnsi="Garamond"/>
          <w:b/>
          <w:iCs/>
        </w:rPr>
        <w:t>Az</w:t>
      </w:r>
      <w:r w:rsidR="006E14A6" w:rsidRPr="006E73DE">
        <w:rPr>
          <w:rFonts w:ascii="Garamond" w:hAnsi="Garamond"/>
          <w:b/>
          <w:iCs/>
        </w:rPr>
        <w:t xml:space="preserve"> ajánlattételi felhívás megküldésének napja:</w:t>
      </w:r>
      <w:r w:rsidR="00C945A8" w:rsidRPr="00781764">
        <w:rPr>
          <w:rFonts w:ascii="Garamond" w:hAnsi="Garamond"/>
          <w:iCs/>
        </w:rPr>
        <w:t xml:space="preserve"> </w:t>
      </w:r>
      <w:r w:rsidR="006E14A6" w:rsidRPr="007A5FA9">
        <w:rPr>
          <w:rFonts w:ascii="Garamond" w:hAnsi="Garamond"/>
          <w:iCs/>
        </w:rPr>
        <w:t>201</w:t>
      </w:r>
      <w:r w:rsidR="007A5FA9" w:rsidRPr="007A5FA9">
        <w:rPr>
          <w:rFonts w:ascii="Garamond" w:hAnsi="Garamond"/>
          <w:iCs/>
        </w:rPr>
        <w:t>8</w:t>
      </w:r>
      <w:r w:rsidR="006E14A6" w:rsidRPr="007A5FA9">
        <w:rPr>
          <w:rFonts w:ascii="Garamond" w:hAnsi="Garamond"/>
          <w:iCs/>
        </w:rPr>
        <w:t xml:space="preserve">. </w:t>
      </w:r>
      <w:r w:rsidR="007A5FA9" w:rsidRPr="007A5FA9">
        <w:rPr>
          <w:rFonts w:ascii="Garamond" w:hAnsi="Garamond"/>
          <w:iCs/>
        </w:rPr>
        <w:t>januá</w:t>
      </w:r>
      <w:r w:rsidR="00826643" w:rsidRPr="007A5FA9">
        <w:rPr>
          <w:rFonts w:ascii="Garamond" w:hAnsi="Garamond"/>
          <w:iCs/>
        </w:rPr>
        <w:t>r</w:t>
      </w:r>
      <w:r w:rsidR="00A27271" w:rsidRPr="007A5FA9">
        <w:rPr>
          <w:rFonts w:ascii="Garamond" w:hAnsi="Garamond"/>
          <w:iCs/>
        </w:rPr>
        <w:t xml:space="preserve"> </w:t>
      </w:r>
      <w:r w:rsidR="003B50DA">
        <w:rPr>
          <w:rFonts w:ascii="Garamond" w:hAnsi="Garamond"/>
          <w:iCs/>
        </w:rPr>
        <w:t>5</w:t>
      </w:r>
      <w:r w:rsidR="006E14A6" w:rsidRPr="00B77843">
        <w:rPr>
          <w:rFonts w:ascii="Garamond" w:hAnsi="Garamond"/>
          <w:iCs/>
        </w:rPr>
        <w:t>.</w:t>
      </w:r>
    </w:p>
    <w:p w14:paraId="06B65BC4" w14:textId="77777777" w:rsidR="006E14A6" w:rsidRPr="00D546AB" w:rsidRDefault="006E14A6" w:rsidP="006E14A6">
      <w:pPr>
        <w:tabs>
          <w:tab w:val="center" w:pos="6237"/>
        </w:tabs>
        <w:jc w:val="both"/>
        <w:rPr>
          <w:rFonts w:ascii="Garamond" w:hAnsi="Garamond"/>
          <w:bCs/>
          <w:color w:val="000000"/>
        </w:rPr>
      </w:pPr>
    </w:p>
    <w:sectPr w:rsidR="006E14A6" w:rsidRPr="00D546AB" w:rsidSect="00627492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CC71" w14:textId="77777777" w:rsidR="00DC5393" w:rsidRDefault="00DC5393">
      <w:r>
        <w:separator/>
      </w:r>
    </w:p>
  </w:endnote>
  <w:endnote w:type="continuationSeparator" w:id="0">
    <w:p w14:paraId="4ECDDE10" w14:textId="77777777" w:rsidR="00DC5393" w:rsidRDefault="00DC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CEAA6" w14:textId="77777777" w:rsidR="00DC5393" w:rsidRDefault="00DC5393">
      <w:r>
        <w:separator/>
      </w:r>
    </w:p>
  </w:footnote>
  <w:footnote w:type="continuationSeparator" w:id="0">
    <w:p w14:paraId="27ADE040" w14:textId="77777777" w:rsidR="00DC5393" w:rsidRDefault="00DC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7565E" w14:textId="451277DD" w:rsidR="00314083" w:rsidRPr="00EE10F4" w:rsidRDefault="00314083" w:rsidP="00EE10F4">
    <w:pPr>
      <w:pStyle w:val="lfej"/>
      <w:jc w:val="center"/>
      <w:rPr>
        <w:szCs w:val="2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D7490">
      <w:rPr>
        <w:rStyle w:val="Oldalszm"/>
        <w:noProof/>
      </w:rPr>
      <w:t>4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05EF" w14:textId="77777777" w:rsidR="00314083" w:rsidRDefault="00314083" w:rsidP="00071152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FF"/>
    <w:multiLevelType w:val="hybridMultilevel"/>
    <w:tmpl w:val="40B609E4"/>
    <w:lvl w:ilvl="0" w:tplc="64907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1A9"/>
    <w:multiLevelType w:val="hybridMultilevel"/>
    <w:tmpl w:val="FE189D62"/>
    <w:lvl w:ilvl="0" w:tplc="8B1AF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28AA"/>
    <w:multiLevelType w:val="hybridMultilevel"/>
    <w:tmpl w:val="596862EA"/>
    <w:lvl w:ilvl="0" w:tplc="589E37B4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253810A4"/>
    <w:multiLevelType w:val="hybridMultilevel"/>
    <w:tmpl w:val="0546C11E"/>
    <w:lvl w:ilvl="0" w:tplc="B5BC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814D5"/>
    <w:multiLevelType w:val="hybridMultilevel"/>
    <w:tmpl w:val="60C4B1B6"/>
    <w:lvl w:ilvl="0" w:tplc="489E33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FE39AA"/>
    <w:multiLevelType w:val="singleLevel"/>
    <w:tmpl w:val="B7721354"/>
    <w:lvl w:ilvl="0">
      <w:start w:val="1"/>
      <w:numFmt w:val="decimal"/>
      <w:lvlText w:val="3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6" w15:restartNumberingAfterBreak="0">
    <w:nsid w:val="4FB22BDA"/>
    <w:multiLevelType w:val="hybridMultilevel"/>
    <w:tmpl w:val="28849598"/>
    <w:lvl w:ilvl="0" w:tplc="F4F6409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F2"/>
    <w:rsid w:val="000102FE"/>
    <w:rsid w:val="00022AB7"/>
    <w:rsid w:val="00040DD5"/>
    <w:rsid w:val="00051F3F"/>
    <w:rsid w:val="00063668"/>
    <w:rsid w:val="00064502"/>
    <w:rsid w:val="00071152"/>
    <w:rsid w:val="00072BA7"/>
    <w:rsid w:val="00085643"/>
    <w:rsid w:val="000A339A"/>
    <w:rsid w:val="000D2141"/>
    <w:rsid w:val="000D344C"/>
    <w:rsid w:val="000F707F"/>
    <w:rsid w:val="000F7B19"/>
    <w:rsid w:val="00106DE8"/>
    <w:rsid w:val="00110666"/>
    <w:rsid w:val="00110F62"/>
    <w:rsid w:val="0012621A"/>
    <w:rsid w:val="001269A0"/>
    <w:rsid w:val="00130ED9"/>
    <w:rsid w:val="00134067"/>
    <w:rsid w:val="001361B0"/>
    <w:rsid w:val="001569E1"/>
    <w:rsid w:val="00162B36"/>
    <w:rsid w:val="00183C40"/>
    <w:rsid w:val="00191BB5"/>
    <w:rsid w:val="00191EE3"/>
    <w:rsid w:val="001A1E6C"/>
    <w:rsid w:val="001C6C8B"/>
    <w:rsid w:val="001D323C"/>
    <w:rsid w:val="001D7490"/>
    <w:rsid w:val="001F12D4"/>
    <w:rsid w:val="001F4267"/>
    <w:rsid w:val="001F460A"/>
    <w:rsid w:val="0021644F"/>
    <w:rsid w:val="00225B23"/>
    <w:rsid w:val="00251A77"/>
    <w:rsid w:val="00254C9A"/>
    <w:rsid w:val="0028473A"/>
    <w:rsid w:val="002854F2"/>
    <w:rsid w:val="0029439A"/>
    <w:rsid w:val="002A12D4"/>
    <w:rsid w:val="002D332B"/>
    <w:rsid w:val="002E2AA7"/>
    <w:rsid w:val="002F0282"/>
    <w:rsid w:val="002F030E"/>
    <w:rsid w:val="002F0EC3"/>
    <w:rsid w:val="002F2423"/>
    <w:rsid w:val="002F4356"/>
    <w:rsid w:val="00303F47"/>
    <w:rsid w:val="00305351"/>
    <w:rsid w:val="00314083"/>
    <w:rsid w:val="003329AD"/>
    <w:rsid w:val="003370CE"/>
    <w:rsid w:val="00340079"/>
    <w:rsid w:val="00356B8E"/>
    <w:rsid w:val="003803FB"/>
    <w:rsid w:val="00380586"/>
    <w:rsid w:val="003B2A43"/>
    <w:rsid w:val="003B32BC"/>
    <w:rsid w:val="003B3B50"/>
    <w:rsid w:val="003B505A"/>
    <w:rsid w:val="003B50DA"/>
    <w:rsid w:val="003D180F"/>
    <w:rsid w:val="003E0DAB"/>
    <w:rsid w:val="003E1A66"/>
    <w:rsid w:val="003E3707"/>
    <w:rsid w:val="0040210E"/>
    <w:rsid w:val="0041499B"/>
    <w:rsid w:val="004209BD"/>
    <w:rsid w:val="004317B9"/>
    <w:rsid w:val="00432977"/>
    <w:rsid w:val="00434779"/>
    <w:rsid w:val="004438C2"/>
    <w:rsid w:val="00445C92"/>
    <w:rsid w:val="0045373C"/>
    <w:rsid w:val="004852BD"/>
    <w:rsid w:val="00490622"/>
    <w:rsid w:val="004D22FD"/>
    <w:rsid w:val="004D3924"/>
    <w:rsid w:val="004D5B52"/>
    <w:rsid w:val="004E6010"/>
    <w:rsid w:val="004F4407"/>
    <w:rsid w:val="00501F71"/>
    <w:rsid w:val="00510D34"/>
    <w:rsid w:val="005163BD"/>
    <w:rsid w:val="005210DD"/>
    <w:rsid w:val="00571B53"/>
    <w:rsid w:val="00575EB0"/>
    <w:rsid w:val="00583E2E"/>
    <w:rsid w:val="005948A7"/>
    <w:rsid w:val="005A7A08"/>
    <w:rsid w:val="005B0425"/>
    <w:rsid w:val="005B354F"/>
    <w:rsid w:val="005B3711"/>
    <w:rsid w:val="005B64D7"/>
    <w:rsid w:val="005C0E1B"/>
    <w:rsid w:val="005D19B9"/>
    <w:rsid w:val="005E30AF"/>
    <w:rsid w:val="005F4300"/>
    <w:rsid w:val="00602C23"/>
    <w:rsid w:val="0060746B"/>
    <w:rsid w:val="00614D29"/>
    <w:rsid w:val="00620649"/>
    <w:rsid w:val="006225A8"/>
    <w:rsid w:val="00627492"/>
    <w:rsid w:val="00633BBA"/>
    <w:rsid w:val="00635443"/>
    <w:rsid w:val="00656975"/>
    <w:rsid w:val="0066306A"/>
    <w:rsid w:val="006713C9"/>
    <w:rsid w:val="0067389B"/>
    <w:rsid w:val="0068478F"/>
    <w:rsid w:val="00685CFE"/>
    <w:rsid w:val="006903D9"/>
    <w:rsid w:val="00697D86"/>
    <w:rsid w:val="006A73D3"/>
    <w:rsid w:val="006C0535"/>
    <w:rsid w:val="006C4BDF"/>
    <w:rsid w:val="006C5204"/>
    <w:rsid w:val="006D6C7D"/>
    <w:rsid w:val="006E14A6"/>
    <w:rsid w:val="006E73DE"/>
    <w:rsid w:val="006F0863"/>
    <w:rsid w:val="00702D4E"/>
    <w:rsid w:val="00715640"/>
    <w:rsid w:val="007331CC"/>
    <w:rsid w:val="00752338"/>
    <w:rsid w:val="007537D9"/>
    <w:rsid w:val="00770864"/>
    <w:rsid w:val="00771B58"/>
    <w:rsid w:val="00781764"/>
    <w:rsid w:val="0078539D"/>
    <w:rsid w:val="00787E8C"/>
    <w:rsid w:val="00796383"/>
    <w:rsid w:val="007A5FA9"/>
    <w:rsid w:val="007A62AC"/>
    <w:rsid w:val="007B15BF"/>
    <w:rsid w:val="007C65B6"/>
    <w:rsid w:val="007E6018"/>
    <w:rsid w:val="007E79DF"/>
    <w:rsid w:val="00815E62"/>
    <w:rsid w:val="00826643"/>
    <w:rsid w:val="008425C1"/>
    <w:rsid w:val="00852FE3"/>
    <w:rsid w:val="008827DA"/>
    <w:rsid w:val="00882974"/>
    <w:rsid w:val="008930A4"/>
    <w:rsid w:val="008A1846"/>
    <w:rsid w:val="008D3E9C"/>
    <w:rsid w:val="008E66DE"/>
    <w:rsid w:val="009113A6"/>
    <w:rsid w:val="009475A5"/>
    <w:rsid w:val="009518D7"/>
    <w:rsid w:val="009533C4"/>
    <w:rsid w:val="00954FBB"/>
    <w:rsid w:val="00993D55"/>
    <w:rsid w:val="009B2655"/>
    <w:rsid w:val="009B2D6D"/>
    <w:rsid w:val="009C2FC2"/>
    <w:rsid w:val="009D2758"/>
    <w:rsid w:val="009E63A5"/>
    <w:rsid w:val="009F7B76"/>
    <w:rsid w:val="009F7CDA"/>
    <w:rsid w:val="00A04E92"/>
    <w:rsid w:val="00A07549"/>
    <w:rsid w:val="00A108B7"/>
    <w:rsid w:val="00A2034F"/>
    <w:rsid w:val="00A21A99"/>
    <w:rsid w:val="00A27271"/>
    <w:rsid w:val="00A30713"/>
    <w:rsid w:val="00A77BB8"/>
    <w:rsid w:val="00A93960"/>
    <w:rsid w:val="00AC393B"/>
    <w:rsid w:val="00AC47C1"/>
    <w:rsid w:val="00AE18CB"/>
    <w:rsid w:val="00B15FE6"/>
    <w:rsid w:val="00B176F2"/>
    <w:rsid w:val="00B539D7"/>
    <w:rsid w:val="00B62063"/>
    <w:rsid w:val="00B7416F"/>
    <w:rsid w:val="00B75D50"/>
    <w:rsid w:val="00B77843"/>
    <w:rsid w:val="00B8468A"/>
    <w:rsid w:val="00B85BAF"/>
    <w:rsid w:val="00B962C4"/>
    <w:rsid w:val="00BC7054"/>
    <w:rsid w:val="00BD0AE6"/>
    <w:rsid w:val="00BD4C0F"/>
    <w:rsid w:val="00BE672E"/>
    <w:rsid w:val="00BF41C5"/>
    <w:rsid w:val="00BF60E0"/>
    <w:rsid w:val="00C14ED6"/>
    <w:rsid w:val="00C429C5"/>
    <w:rsid w:val="00C67A96"/>
    <w:rsid w:val="00C70CCB"/>
    <w:rsid w:val="00C75B80"/>
    <w:rsid w:val="00C8621B"/>
    <w:rsid w:val="00C945A8"/>
    <w:rsid w:val="00CB40FB"/>
    <w:rsid w:val="00CB575A"/>
    <w:rsid w:val="00CB5E85"/>
    <w:rsid w:val="00CC10B6"/>
    <w:rsid w:val="00D140D5"/>
    <w:rsid w:val="00D16CAF"/>
    <w:rsid w:val="00D2223A"/>
    <w:rsid w:val="00D5296B"/>
    <w:rsid w:val="00D7300A"/>
    <w:rsid w:val="00D8683E"/>
    <w:rsid w:val="00D94863"/>
    <w:rsid w:val="00D979FB"/>
    <w:rsid w:val="00DB0139"/>
    <w:rsid w:val="00DB1AF0"/>
    <w:rsid w:val="00DB25A5"/>
    <w:rsid w:val="00DC5393"/>
    <w:rsid w:val="00E105F5"/>
    <w:rsid w:val="00E160AC"/>
    <w:rsid w:val="00E37345"/>
    <w:rsid w:val="00E570FA"/>
    <w:rsid w:val="00E653B5"/>
    <w:rsid w:val="00E862A6"/>
    <w:rsid w:val="00E8772A"/>
    <w:rsid w:val="00E96001"/>
    <w:rsid w:val="00EA0C0B"/>
    <w:rsid w:val="00EA31F2"/>
    <w:rsid w:val="00EE10F4"/>
    <w:rsid w:val="00EE43CC"/>
    <w:rsid w:val="00EF1D4A"/>
    <w:rsid w:val="00F06E98"/>
    <w:rsid w:val="00F47B14"/>
    <w:rsid w:val="00F55A15"/>
    <w:rsid w:val="00F55B28"/>
    <w:rsid w:val="00F67F49"/>
    <w:rsid w:val="00F92879"/>
    <w:rsid w:val="00FA15AB"/>
    <w:rsid w:val="00FB57C7"/>
    <w:rsid w:val="00FC0800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1DD92F"/>
  <w15:chartTrackingRefBased/>
  <w15:docId w15:val="{A59E323D-5E91-49D8-B26B-900B69C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711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next w:val="Norml"/>
    <w:rsid w:val="009F7B7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fej">
    <w:name w:val="header"/>
    <w:basedOn w:val="Norml"/>
    <w:rsid w:val="00D8683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8683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E10F4"/>
  </w:style>
  <w:style w:type="character" w:styleId="Hiperhivatkozs">
    <w:name w:val="Hyperlink"/>
    <w:rsid w:val="005163BD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rsid w:val="00314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4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E14A6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l"/>
    <w:next w:val="Norml"/>
    <w:rsid w:val="00303F47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Cmsor5Char">
    <w:name w:val="Címsor 5 Char"/>
    <w:link w:val="Cmsor5"/>
    <w:uiPriority w:val="9"/>
    <w:semiHidden/>
    <w:rsid w:val="000711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egemlts1">
    <w:name w:val="Megemlítés1"/>
    <w:uiPriority w:val="99"/>
    <w:semiHidden/>
    <w:unhideWhenUsed/>
    <w:rsid w:val="00770864"/>
    <w:rPr>
      <w:color w:val="2B579A"/>
      <w:shd w:val="clear" w:color="auto" w:fill="E6E6E6"/>
    </w:rPr>
  </w:style>
  <w:style w:type="table" w:styleId="Rcsostblzat">
    <w:name w:val="Table Grid"/>
    <w:basedOn w:val="Normltblzat"/>
    <w:uiPriority w:val="39"/>
    <w:rsid w:val="003D18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rsid w:val="00A27271"/>
    <w:rPr>
      <w:sz w:val="16"/>
      <w:szCs w:val="16"/>
    </w:rPr>
  </w:style>
  <w:style w:type="paragraph" w:styleId="Jegyzetszveg">
    <w:name w:val="annotation text"/>
    <w:aliases w:val="Char Char3,Char3"/>
    <w:basedOn w:val="Norml"/>
    <w:link w:val="JegyzetszvegChar"/>
    <w:uiPriority w:val="99"/>
    <w:rsid w:val="00A27271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JegyzetszvegChar">
    <w:name w:val="Jegyzetszöveg Char"/>
    <w:aliases w:val="Char Char3 Char,Char3 Char"/>
    <w:basedOn w:val="Bekezdsalapbettpusa"/>
    <w:link w:val="Jegyzetszveg"/>
    <w:uiPriority w:val="99"/>
    <w:rsid w:val="00A27271"/>
    <w:rPr>
      <w:rFonts w:ascii="Calibri" w:eastAsia="Calibri" w:hAnsi="Calibri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CAF"/>
    <w:pPr>
      <w:spacing w:after="0" w:line="240" w:lineRule="auto"/>
    </w:pPr>
    <w:rPr>
      <w:rFonts w:ascii="Times New Roman" w:eastAsia="Times New Roman" w:hAnsi="Times New Roman"/>
      <w:b/>
      <w:bCs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CAF"/>
    <w:rPr>
      <w:rFonts w:ascii="Calibri" w:eastAsia="Calibri" w:hAnsi="Calibri"/>
      <w:b/>
      <w:bCs/>
      <w:lang w:val="x-none" w:eastAsia="en-US"/>
    </w:rPr>
  </w:style>
  <w:style w:type="character" w:styleId="Kiemels2">
    <w:name w:val="Strong"/>
    <w:basedOn w:val="Bekezdsalapbettpusa"/>
    <w:uiPriority w:val="22"/>
    <w:qFormat/>
    <w:rsid w:val="004D2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zbeszerz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13657</CharactersWithSpaces>
  <SharedDoc>false</SharedDoc>
  <HLinks>
    <vt:vector size="12" baseType="variant"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http://www.kozbeszerzes.hu/</vt:lpwstr>
      </vt:variant>
      <vt:variant>
        <vt:lpwstr/>
      </vt:variant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mailto:kozbeszerzes.lak@gmail.com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Kreznár Csaba</dc:creator>
  <cp:keywords/>
  <cp:lastModifiedBy>Dell</cp:lastModifiedBy>
  <cp:revision>2</cp:revision>
  <cp:lastPrinted>2017-08-04T07:36:00Z</cp:lastPrinted>
  <dcterms:created xsi:type="dcterms:W3CDTF">2018-01-05T12:40:00Z</dcterms:created>
  <dcterms:modified xsi:type="dcterms:W3CDTF">2018-01-05T12:40:00Z</dcterms:modified>
</cp:coreProperties>
</file>